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5F50E7" w:rsidTr="001A77D4">
        <w:tc>
          <w:tcPr>
            <w:tcW w:w="9776" w:type="dxa"/>
            <w:tcBorders>
              <w:bottom w:val="single" w:sz="4" w:space="0" w:color="auto"/>
            </w:tcBorders>
          </w:tcPr>
          <w:p w:rsidR="00480855" w:rsidRPr="005F50E7" w:rsidRDefault="003F2F0A" w:rsidP="005016F6">
            <w:pPr>
              <w:jc w:val="center"/>
              <w:rPr>
                <w:rFonts w:ascii="PKO Bank Polski" w:hAnsi="PKO Bank Polski"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Appendix 3-…….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footnoteReference w:id="1"/>
            </w: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to the form summarising information on the criteria for initial suitability assessment of Mr/Ms ………………. - candidate for a member of the Supervisory Board of PKO Bank Polski S.A.</w:t>
            </w:r>
          </w:p>
          <w:p w:rsidR="00F8441E" w:rsidRDefault="00F8441E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:rsidR="00D23EF4" w:rsidRPr="005F50E7" w:rsidRDefault="00480855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DESCRIPTION OF THE POSITION HELD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footnoteReference w:id="2"/>
            </w:r>
          </w:p>
          <w:p w:rsidR="00B237E1" w:rsidRPr="005F50E7" w:rsidRDefault="00B237E1" w:rsidP="00775E8F">
            <w:pPr>
              <w:jc w:val="center"/>
              <w:rPr>
                <w:rFonts w:ascii="PKO Bank Polski" w:hAnsi="PKO Bank Polski"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separate Appendix 3-… should be completed and attached, with a consecutive number (e.g. 3-1, 3-2,…) for each position listed in appendix 2; where possible, evidence of work experience (employment certificate or references) should also be attached)</w:t>
            </w:r>
          </w:p>
        </w:tc>
      </w:tr>
    </w:tbl>
    <w:p w:rsidR="00403CF9" w:rsidRPr="005F50E7" w:rsidRDefault="00403CF9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:rsidRPr="005F50E7" w:rsidTr="001A77D4">
        <w:tc>
          <w:tcPr>
            <w:tcW w:w="9776" w:type="dxa"/>
            <w:shd w:val="clear" w:color="auto" w:fill="E7E6E6" w:themeFill="background2"/>
          </w:tcPr>
          <w:p w:rsidR="00C75FF5" w:rsidRPr="005F50E7" w:rsidRDefault="00C75FF5" w:rsidP="00B1445A">
            <w:pPr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SECTION 1 – to be completed by the person under assessment – candidate for a Supervisory Board member</w:t>
            </w:r>
          </w:p>
        </w:tc>
      </w:tr>
      <w:tr w:rsidR="00C75FF5" w:rsidRPr="005F50E7" w:rsidTr="008E0729">
        <w:trPr>
          <w:trHeight w:val="1356"/>
        </w:trPr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354"/>
              <w:gridCol w:w="115"/>
              <w:gridCol w:w="1469"/>
              <w:gridCol w:w="1469"/>
            </w:tblGrid>
            <w:tr w:rsidR="00C75FF5" w:rsidRPr="005F50E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:rsidR="00C75FF5" w:rsidRPr="005F50E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Information about the job position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Workplace:</w:t>
                  </w:r>
                </w:p>
                <w:p w:rsidR="003536AE" w:rsidRPr="005F50E7" w:rsidRDefault="003536AE" w:rsidP="003536AE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(name and registered office of the employer/ordering party)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B5675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Job title/function: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7A5D2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Employment period: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From: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41618D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Form/basis of employment: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employment contract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civil law contract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 (please specify):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Job type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3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supervisory</w:t>
                  </w:r>
                </w:p>
                <w:p w:rsidR="001E2B2D" w:rsidRPr="005F50E7" w:rsidRDefault="005016F6" w:rsidP="001E2B2D">
                  <w:pPr>
                    <w:keepNext/>
                    <w:keepLines/>
                    <w:rPr>
                      <w:rStyle w:val="Pogrubienie"/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b/>
                        <w:bCs/>
                        <w:sz w:val="18"/>
                        <w:szCs w:val="18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managerial</w:t>
                  </w:r>
                </w:p>
                <w:p w:rsidR="001E2B2D" w:rsidRDefault="005016F6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managerial reporting directly to the management board</w:t>
                  </w:r>
                </w:p>
                <w:p w:rsidR="00401F90" w:rsidRPr="005F50E7" w:rsidRDefault="005016F6" w:rsidP="00401F9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4401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 managerial</w:t>
                  </w:r>
                </w:p>
                <w:p w:rsidR="00FF2655" w:rsidRPr="005F50E7" w:rsidRDefault="005016F6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academic/administrative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Sector:</w:t>
                  </w:r>
                </w:p>
              </w:tc>
              <w:tc>
                <w:tcPr>
                  <w:tcW w:w="2963" w:type="dxa"/>
                  <w:gridSpan w:val="2"/>
                  <w:tcBorders>
                    <w:right w:val="nil"/>
                  </w:tcBorders>
                  <w:shd w:val="clear" w:color="auto" w:fill="FFFFFF" w:themeFill="background1"/>
                </w:tcPr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banking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insurance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retirement</w:t>
                  </w:r>
                </w:p>
              </w:tc>
              <w:tc>
                <w:tcPr>
                  <w:tcW w:w="3053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capital</w:t>
                  </w:r>
                </w:p>
                <w:p w:rsidR="00C75FF5" w:rsidRPr="005F50E7" w:rsidRDefault="005016F6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 financial</w:t>
                  </w:r>
                </w:p>
                <w:p w:rsidR="00C75FF5" w:rsidRPr="005F50E7" w:rsidRDefault="005016F6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non-financial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5F50E7" w:rsidRDefault="00401F90" w:rsidP="00401F9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Responsibilities/areas of activity supervised as part of the assigned duties: 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B5675E" w:rsidRDefault="00C75FF5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65C28" w:rsidRPr="005F50E7" w:rsidTr="00D65C28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Number of subordinates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4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Direct subordination: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shd w:val="clear" w:color="auto" w:fill="E7E6E6" w:themeFill="background2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Indirect subordination: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3536AE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3536AE" w:rsidRPr="005F50E7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Reason for termination: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3536AE" w:rsidRPr="005F50E7" w:rsidRDefault="003536AE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C75FF5" w:rsidRPr="005F50E7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C75FF5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7746B0" w:rsidRPr="005F50E7" w:rsidRDefault="007746B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5A4BB8" w:rsidRPr="005F50E7" w:rsidRDefault="005A4BB8">
      <w:pPr>
        <w:rPr>
          <w:rFonts w:ascii="PKO Bank Polski" w:hAnsi="PKO Bank Polski"/>
          <w:sz w:val="18"/>
          <w:szCs w:val="18"/>
        </w:rPr>
      </w:pPr>
    </w:p>
    <w:p w:rsidR="005F50E7" w:rsidRDefault="005F50E7">
      <w:pPr>
        <w:rPr>
          <w:rFonts w:ascii="PKO Bank Polski" w:hAnsi="PKO Bank Polski"/>
          <w:sz w:val="18"/>
          <w:szCs w:val="18"/>
        </w:rPr>
      </w:pPr>
    </w:p>
    <w:p w:rsidR="00F02E94" w:rsidRPr="005F50E7" w:rsidRDefault="005F50E7" w:rsidP="005F50E7">
      <w:pPr>
        <w:tabs>
          <w:tab w:val="left" w:pos="3654"/>
        </w:tabs>
        <w:rPr>
          <w:rFonts w:ascii="PKO Bank Polski" w:hAnsi="PKO Bank Polski"/>
          <w:sz w:val="18"/>
          <w:szCs w:val="18"/>
        </w:rPr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sectPr w:rsidR="00F02E94" w:rsidRPr="005F50E7" w:rsidSect="00C75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DB" w:rsidRDefault="003B57DB" w:rsidP="005F5C9E">
      <w:pPr>
        <w:spacing w:after="0" w:line="240" w:lineRule="auto"/>
      </w:pPr>
      <w:r>
        <w:separator/>
      </w:r>
    </w:p>
  </w:endnote>
  <w:end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Pr="002D6B30" w:rsidRDefault="00A2007F">
    <w:pPr>
      <w:pStyle w:val="Stopka"/>
      <w:jc w:val="right"/>
      <w:rPr>
        <w:rFonts w:ascii="PKO Bank Polski" w:hAnsi="PKO Bank Polski"/>
        <w:sz w:val="16"/>
        <w:szCs w:val="16"/>
      </w:rPr>
      <w:bidi w:val="0"/>
    </w:pPr>
    <w:r>
      <w:rPr>
        <w:rFonts w:ascii="PKO Bank Polski" w:hAnsi="PKO Bank Polski"/>
        <w:sz w:val="16"/>
        <w:szCs w:val="16"/>
        <w:lang w:val="en"/>
        <w:b w:val="0"/>
        <w:bCs w:val="0"/>
        <w:i w:val="0"/>
        <w:iCs w:val="0"/>
        <w:u w:val="none"/>
        <w:vertAlign w:val="baseline"/>
        <w:rtl w:val="0"/>
      </w:rPr>
      <w:t xml:space="preserve">page </w:t>
    </w:r>
    <w:sdt>
      <w:sdtPr>
        <w:rPr>
          <w:rFonts w:hAnsi="PKO Bank Polski" w:asci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instrText>PAGE   \* MERGEFORMAT</w:instrTex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1</w: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/</w: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NUMPAGES  \* Arabic  \* MERGEFORMAT </w:instrTex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1</w:t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sdtContent>
    </w:sdt>
  </w:p>
  <w:p w:rsidR="00A2007F" w:rsidRDefault="00A200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DB" w:rsidRDefault="003B57DB" w:rsidP="005F5C9E">
      <w:pPr>
        <w:spacing w:after="0" w:line="240" w:lineRule="auto"/>
      </w:pPr>
      <w:r>
        <w:separator/>
      </w:r>
    </w:p>
  </w:footnote>
  <w:foot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footnote>
  <w:footnote w:id="1">
    <w:p w:rsidR="003F2F0A" w:rsidRPr="005F50E7" w:rsidRDefault="003F2F0A">
      <w:pPr>
        <w:pStyle w:val="Tekstprzypisudolnego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Item number in Appendix 2 (Professional bio)</w:t>
      </w:r>
    </w:p>
  </w:footnote>
  <w:footnote w:id="2">
    <w:p w:rsidR="00060FEC" w:rsidRPr="005016F6" w:rsidRDefault="00060FEC">
      <w:pPr>
        <w:pStyle w:val="Tekstprzypisudolnego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Appendix 3 forms an integral part of Appendix 2 and does not require signing</w:t>
      </w:r>
    </w:p>
  </w:footnote>
  <w:footnote w:id="3">
    <w:p w:rsidR="001E2B2D" w:rsidRPr="005F50E7" w:rsidRDefault="00C75FF5" w:rsidP="001E2B2D">
      <w:pPr>
        <w:pStyle w:val="Tekstprzypisudolnego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Select: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supervisory – in the case of a supervisory function (e.g. supervisory board or a non-executive director function in a single management body);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managerial – in the case of a managerial function (e.g. management board or an executive director function in a single management body);</w:t>
      </w:r>
    </w:p>
    <w:p w:rsidR="00401F90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managerial reporting directly to the management board - in the case of a position directly subordinate to the management board; </w:t>
      </w:r>
    </w:p>
    <w:p w:rsidR="001E2B2D" w:rsidRPr="005F50E7" w:rsidRDefault="00401F90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other managerial position – with a defined scope of competences and involving the actual management of employees;</w:t>
      </w:r>
    </w:p>
    <w:p w:rsidR="00E97BA1" w:rsidRPr="005F50E7" w:rsidRDefault="00E97BA1" w:rsidP="00E97BA1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academic/administrative – in the case of non-supervisory functions offering experience that is useful in the supervision of the activities of a financial institution;</w:t>
      </w:r>
    </w:p>
    <w:p w:rsidR="00C75FF5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other – for other job positions.</w:t>
      </w:r>
    </w:p>
  </w:footnote>
  <w:footnote w:id="4">
    <w:p w:rsidR="00D65C28" w:rsidRPr="005F50E7" w:rsidRDefault="00D65C28">
      <w:pPr>
        <w:pStyle w:val="Tekstprzypisudolnego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Estimated maximum number for the job position/function in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6245A3E9" wp14:editId="24ADFAD0">
          <wp:simplePos x="0" y="0"/>
          <wp:positionH relativeFrom="page">
            <wp:posOffset>6028898</wp:posOffset>
          </wp:positionH>
          <wp:positionV relativeFrom="page">
            <wp:posOffset>-8255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0419B"/>
    <w:multiLevelType w:val="hybridMultilevel"/>
    <w:tmpl w:val="D3F6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0E4">
      <w:numFmt w:val="bullet"/>
      <w:lvlText w:val="•"/>
      <w:lvlJc w:val="left"/>
      <w:pPr>
        <w:ind w:left="1790" w:hanging="710"/>
      </w:pPr>
      <w:rPr>
        <w:rFonts w:ascii="PKO Bank Polski" w:eastAsiaTheme="minorHAnsi" w:hAnsi="PKO Bank Polsk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460A1"/>
    <w:rsid w:val="00052306"/>
    <w:rsid w:val="0005387B"/>
    <w:rsid w:val="00053A8C"/>
    <w:rsid w:val="00060FEC"/>
    <w:rsid w:val="00070C62"/>
    <w:rsid w:val="00075637"/>
    <w:rsid w:val="000826F8"/>
    <w:rsid w:val="000929A2"/>
    <w:rsid w:val="000C5C82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E3DE2"/>
    <w:rsid w:val="001F29A2"/>
    <w:rsid w:val="00214014"/>
    <w:rsid w:val="00216BF3"/>
    <w:rsid w:val="002227E8"/>
    <w:rsid w:val="00242472"/>
    <w:rsid w:val="00283A57"/>
    <w:rsid w:val="002B06D3"/>
    <w:rsid w:val="002B1670"/>
    <w:rsid w:val="002D28C1"/>
    <w:rsid w:val="002D6B30"/>
    <w:rsid w:val="00306A42"/>
    <w:rsid w:val="003137B9"/>
    <w:rsid w:val="00332846"/>
    <w:rsid w:val="00343908"/>
    <w:rsid w:val="00347720"/>
    <w:rsid w:val="00351E8B"/>
    <w:rsid w:val="003536AE"/>
    <w:rsid w:val="003B57DB"/>
    <w:rsid w:val="003B7C56"/>
    <w:rsid w:val="003C58CB"/>
    <w:rsid w:val="003F2F0A"/>
    <w:rsid w:val="00401F90"/>
    <w:rsid w:val="00403CF9"/>
    <w:rsid w:val="00414B40"/>
    <w:rsid w:val="0041618D"/>
    <w:rsid w:val="00450BD6"/>
    <w:rsid w:val="004722A4"/>
    <w:rsid w:val="00480855"/>
    <w:rsid w:val="00493D12"/>
    <w:rsid w:val="004E0F5D"/>
    <w:rsid w:val="00500204"/>
    <w:rsid w:val="005016F6"/>
    <w:rsid w:val="0050239E"/>
    <w:rsid w:val="00514F60"/>
    <w:rsid w:val="00544099"/>
    <w:rsid w:val="00561D69"/>
    <w:rsid w:val="00571962"/>
    <w:rsid w:val="005A297A"/>
    <w:rsid w:val="005A4BB8"/>
    <w:rsid w:val="005B707D"/>
    <w:rsid w:val="005F50E7"/>
    <w:rsid w:val="005F5C9E"/>
    <w:rsid w:val="006038E2"/>
    <w:rsid w:val="00617E05"/>
    <w:rsid w:val="00651293"/>
    <w:rsid w:val="0069021D"/>
    <w:rsid w:val="00691673"/>
    <w:rsid w:val="006C6758"/>
    <w:rsid w:val="006D1A18"/>
    <w:rsid w:val="006D5ECE"/>
    <w:rsid w:val="006F508F"/>
    <w:rsid w:val="00711879"/>
    <w:rsid w:val="00751A6D"/>
    <w:rsid w:val="0077375C"/>
    <w:rsid w:val="007746B0"/>
    <w:rsid w:val="00775E8F"/>
    <w:rsid w:val="00781550"/>
    <w:rsid w:val="007A3A61"/>
    <w:rsid w:val="007A5D2F"/>
    <w:rsid w:val="007B44B6"/>
    <w:rsid w:val="007C71AE"/>
    <w:rsid w:val="007D2A59"/>
    <w:rsid w:val="007D4020"/>
    <w:rsid w:val="0080322A"/>
    <w:rsid w:val="0082242F"/>
    <w:rsid w:val="00846481"/>
    <w:rsid w:val="008516C5"/>
    <w:rsid w:val="00860A79"/>
    <w:rsid w:val="00865DEE"/>
    <w:rsid w:val="00880FA9"/>
    <w:rsid w:val="00890312"/>
    <w:rsid w:val="008B6720"/>
    <w:rsid w:val="008D4F57"/>
    <w:rsid w:val="008E0729"/>
    <w:rsid w:val="008E270F"/>
    <w:rsid w:val="0092184F"/>
    <w:rsid w:val="00927D91"/>
    <w:rsid w:val="00930E5A"/>
    <w:rsid w:val="00932B15"/>
    <w:rsid w:val="00975B07"/>
    <w:rsid w:val="009817A7"/>
    <w:rsid w:val="009831DE"/>
    <w:rsid w:val="0098519E"/>
    <w:rsid w:val="009A1051"/>
    <w:rsid w:val="009A3083"/>
    <w:rsid w:val="009E2DF7"/>
    <w:rsid w:val="009E3146"/>
    <w:rsid w:val="009E6163"/>
    <w:rsid w:val="00A078F0"/>
    <w:rsid w:val="00A10C6C"/>
    <w:rsid w:val="00A2007F"/>
    <w:rsid w:val="00A26870"/>
    <w:rsid w:val="00A41463"/>
    <w:rsid w:val="00A44574"/>
    <w:rsid w:val="00A50895"/>
    <w:rsid w:val="00A60A07"/>
    <w:rsid w:val="00A666FC"/>
    <w:rsid w:val="00AB6C9C"/>
    <w:rsid w:val="00AE2AD2"/>
    <w:rsid w:val="00AF456D"/>
    <w:rsid w:val="00B1445A"/>
    <w:rsid w:val="00B237E1"/>
    <w:rsid w:val="00B37FDD"/>
    <w:rsid w:val="00B5675E"/>
    <w:rsid w:val="00B848F8"/>
    <w:rsid w:val="00B918A9"/>
    <w:rsid w:val="00BD2DCF"/>
    <w:rsid w:val="00BD6C1B"/>
    <w:rsid w:val="00BF41D2"/>
    <w:rsid w:val="00C07DC1"/>
    <w:rsid w:val="00C24816"/>
    <w:rsid w:val="00C3360A"/>
    <w:rsid w:val="00C412E7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65C28"/>
    <w:rsid w:val="00D93616"/>
    <w:rsid w:val="00DD0124"/>
    <w:rsid w:val="00DE21C8"/>
    <w:rsid w:val="00E0194F"/>
    <w:rsid w:val="00E01BE6"/>
    <w:rsid w:val="00E171F3"/>
    <w:rsid w:val="00E34208"/>
    <w:rsid w:val="00E447C8"/>
    <w:rsid w:val="00E51C04"/>
    <w:rsid w:val="00E54536"/>
    <w:rsid w:val="00E60BF5"/>
    <w:rsid w:val="00E64C57"/>
    <w:rsid w:val="00E66682"/>
    <w:rsid w:val="00E80C50"/>
    <w:rsid w:val="00E93BCE"/>
    <w:rsid w:val="00E97BA1"/>
    <w:rsid w:val="00EE1528"/>
    <w:rsid w:val="00EF3ED7"/>
    <w:rsid w:val="00F02E94"/>
    <w:rsid w:val="00F10BD9"/>
    <w:rsid w:val="00F12C21"/>
    <w:rsid w:val="00F148E6"/>
    <w:rsid w:val="00F22C3E"/>
    <w:rsid w:val="00F2490F"/>
    <w:rsid w:val="00F32B6A"/>
    <w:rsid w:val="00F63244"/>
    <w:rsid w:val="00F679F1"/>
    <w:rsid w:val="00F75320"/>
    <w:rsid w:val="00F8070E"/>
    <w:rsid w:val="00F8441E"/>
    <w:rsid w:val="00F8546C"/>
    <w:rsid w:val="00F95231"/>
    <w:rsid w:val="00FA3434"/>
    <w:rsid w:val="00FB3482"/>
    <w:rsid w:val="00FC3ABE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A54C9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D8ADA-89D1-43EA-ADE1-5C8CE26625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AD3019-01CB-43B0-AEEC-0CB6D42A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5</cp:revision>
  <cp:lastPrinted>2019-10-08T10:02:00Z</cp:lastPrinted>
  <dcterms:created xsi:type="dcterms:W3CDTF">2023-03-14T16:15:00Z</dcterms:created>
  <dcterms:modified xsi:type="dcterms:W3CDTF">2024-01-09T15:16:00Z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