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776" w:type="dxa"/>
        <w:tblLook w:val="04A0" w:firstRow="1" w:lastRow="0" w:firstColumn="1" w:lastColumn="0" w:noHBand="0" w:noVBand="1"/>
      </w:tblPr>
      <w:tblGrid>
        <w:gridCol w:w="9776"/>
      </w:tblGrid>
      <w:tr w:rsidR="00D23EF4" w:rsidRPr="00ED3ECD" w14:paraId="450C96B9" w14:textId="77777777" w:rsidTr="0028077E">
        <w:tc>
          <w:tcPr>
            <w:tcW w:w="9776" w:type="dxa"/>
            <w:tcBorders>
              <w:bottom w:val="single" w:sz="4" w:space="0" w:color="auto"/>
            </w:tcBorders>
          </w:tcPr>
          <w:p w14:paraId="10B2296F" w14:textId="0715C090" w:rsidR="00A60CA2" w:rsidRPr="00ED3ECD" w:rsidRDefault="00952CC6" w:rsidP="00A60CA2">
            <w:pPr>
              <w:jc w:val="center"/>
              <w:rPr>
                <w:rFonts w:ascii="PKO Bank Polski" w:hAnsi="PKO Bank Polski"/>
                <w:sz w:val="18"/>
                <w:szCs w:val="18"/>
                <w:lang w:val="en-US"/>
              </w:rPr>
            </w:pPr>
            <w:bookmarkStart w:id="0" w:name="_GoBack"/>
            <w:bookmarkEnd w:id="0"/>
            <w:r>
              <w:rPr>
                <w:rFonts w:ascii="PKO Bank Polski" w:hAnsi="PKO Bank Polski"/>
                <w:b/>
                <w:bCs/>
                <w:sz w:val="18"/>
                <w:szCs w:val="18"/>
                <w:lang w:val="en"/>
              </w:rPr>
              <w:t>Appendix 12</w:t>
            </w:r>
            <w:r>
              <w:rPr>
                <w:rFonts w:ascii="PKO Bank Polski" w:hAnsi="PKO Bank Polski"/>
                <w:sz w:val="18"/>
                <w:szCs w:val="18"/>
                <w:lang w:val="en"/>
              </w:rPr>
              <w:t xml:space="preserve"> to the form summarising information on the initial suitability assessment of Mr/Ms ……………….  </w:t>
            </w:r>
          </w:p>
          <w:p w14:paraId="1DEC3149" w14:textId="2F59C1CC" w:rsidR="00A60CA2" w:rsidRPr="00ED3ECD" w:rsidRDefault="00A60CA2" w:rsidP="00A60CA2">
            <w:pPr>
              <w:jc w:val="center"/>
              <w:rPr>
                <w:rFonts w:ascii="PKO Bank Polski" w:hAnsi="PKO Bank Polski"/>
                <w:sz w:val="18"/>
                <w:szCs w:val="18"/>
                <w:lang w:val="en-US"/>
              </w:rPr>
            </w:pPr>
            <w:r>
              <w:rPr>
                <w:rFonts w:ascii="PKO Bank Polski" w:hAnsi="PKO Bank Polski"/>
                <w:sz w:val="18"/>
                <w:szCs w:val="18"/>
                <w:lang w:val="en"/>
              </w:rPr>
              <w:t>- candidate for a member of the Supervisory Board of PKO Bank Polski S.A.</w:t>
            </w:r>
          </w:p>
          <w:p w14:paraId="05064F1E" w14:textId="77777777" w:rsidR="0039783E" w:rsidRPr="00ED3ECD" w:rsidRDefault="0039783E" w:rsidP="00A60CA2">
            <w:pPr>
              <w:jc w:val="center"/>
              <w:rPr>
                <w:rFonts w:ascii="PKO Bank Polski" w:hAnsi="PKO Bank Polski"/>
                <w:b/>
                <w:sz w:val="18"/>
                <w:szCs w:val="18"/>
                <w:lang w:val="en-US"/>
              </w:rPr>
            </w:pPr>
            <w:r>
              <w:rPr>
                <w:rFonts w:ascii="PKO Bank Polski" w:hAnsi="PKO Bank Polski"/>
                <w:b/>
                <w:bCs/>
                <w:sz w:val="18"/>
                <w:szCs w:val="18"/>
                <w:lang w:val="en"/>
              </w:rPr>
              <w:t xml:space="preserve">CRITERION OF INDEPENDENCE WITHIN THE MEANING OF </w:t>
            </w:r>
          </w:p>
          <w:p w14:paraId="0F2CCEF7" w14:textId="0AD1E05A" w:rsidR="00D23EF4" w:rsidRPr="00ED3ECD" w:rsidRDefault="0039783E" w:rsidP="00A60CA2">
            <w:pPr>
              <w:jc w:val="center"/>
              <w:rPr>
                <w:rFonts w:ascii="PKO Bank Polski" w:hAnsi="PKO Bank Polski"/>
                <w:b/>
                <w:sz w:val="18"/>
                <w:szCs w:val="18"/>
                <w:lang w:val="en-US"/>
              </w:rPr>
            </w:pPr>
            <w:r>
              <w:rPr>
                <w:rFonts w:ascii="PKO Bank Polski" w:hAnsi="PKO Bank Polski"/>
                <w:b/>
                <w:bCs/>
                <w:sz w:val="18"/>
                <w:szCs w:val="18"/>
                <w:lang w:val="en"/>
              </w:rPr>
              <w:t>THE BEST PRACTICE FOR WSE LISTED COMPANIES 2021</w:t>
            </w:r>
            <w:r>
              <w:rPr>
                <w:rStyle w:val="Odwoanieprzypisudolnego"/>
                <w:rFonts w:ascii="PKO Bank Polski" w:hAnsi="PKO Bank Polski"/>
                <w:b/>
                <w:bCs/>
                <w:sz w:val="18"/>
                <w:szCs w:val="18"/>
                <w:lang w:val="en"/>
              </w:rPr>
              <w:footnoteReference w:id="1"/>
            </w:r>
          </w:p>
        </w:tc>
      </w:tr>
    </w:tbl>
    <w:p w14:paraId="1BABF0CE" w14:textId="77777777" w:rsidR="00C443DF" w:rsidRPr="00ED3ECD" w:rsidRDefault="00C443DF">
      <w:pPr>
        <w:rPr>
          <w:rFonts w:ascii="PKO Bank Polski" w:hAnsi="PKO Bank Polski"/>
          <w:sz w:val="18"/>
          <w:szCs w:val="18"/>
          <w:lang w:val="en-US"/>
        </w:rPr>
      </w:pPr>
    </w:p>
    <w:tbl>
      <w:tblPr>
        <w:tblStyle w:val="Tabela-Siatka"/>
        <w:tblW w:w="0" w:type="auto"/>
        <w:tblLook w:val="04A0" w:firstRow="1" w:lastRow="0" w:firstColumn="1" w:lastColumn="0" w:noHBand="0" w:noVBand="1"/>
      </w:tblPr>
      <w:tblGrid>
        <w:gridCol w:w="9736"/>
      </w:tblGrid>
      <w:tr w:rsidR="0028077E" w:rsidRPr="00ED3ECD" w14:paraId="69FE1EE0" w14:textId="77777777" w:rsidTr="0028077E">
        <w:tc>
          <w:tcPr>
            <w:tcW w:w="9736" w:type="dxa"/>
            <w:shd w:val="clear" w:color="auto" w:fill="E7E6E6" w:themeFill="background2"/>
          </w:tcPr>
          <w:p w14:paraId="47141F35" w14:textId="6FE79C7E" w:rsidR="0028077E" w:rsidRPr="00ED3ECD" w:rsidRDefault="0028077E">
            <w:pPr>
              <w:rPr>
                <w:rFonts w:ascii="PKO Bank Polski" w:hAnsi="PKO Bank Polski"/>
                <w:b/>
                <w:sz w:val="18"/>
                <w:szCs w:val="18"/>
                <w:lang w:val="en-US"/>
              </w:rPr>
            </w:pPr>
            <w:r>
              <w:rPr>
                <w:rFonts w:ascii="PKO Bank Polski" w:hAnsi="PKO Bank Polski"/>
                <w:b/>
                <w:bCs/>
                <w:sz w:val="18"/>
                <w:szCs w:val="18"/>
                <w:lang w:val="en"/>
              </w:rPr>
              <w:t>SECTION 1 – to be completed by the person under assessment – candidate for a Supervisory Board member</w:t>
            </w:r>
          </w:p>
        </w:tc>
      </w:tr>
      <w:tr w:rsidR="0028077E" w:rsidRPr="00ED3ECD" w14:paraId="1839FD3B" w14:textId="77777777" w:rsidTr="00071BE5">
        <w:tc>
          <w:tcPr>
            <w:tcW w:w="9736" w:type="dxa"/>
            <w:shd w:val="clear" w:color="auto" w:fill="DEEAF6" w:themeFill="accent1" w:themeFillTint="33"/>
            <w:tcMar>
              <w:top w:w="284" w:type="dxa"/>
              <w:bottom w:w="284" w:type="dxa"/>
            </w:tcMar>
          </w:tcPr>
          <w:tbl>
            <w:tblPr>
              <w:tblStyle w:val="Tabela-Siatka"/>
              <w:tblW w:w="9526" w:type="dxa"/>
              <w:tblLook w:val="04A0" w:firstRow="1" w:lastRow="0" w:firstColumn="1" w:lastColumn="0" w:noHBand="0" w:noVBand="1"/>
            </w:tblPr>
            <w:tblGrid>
              <w:gridCol w:w="7542"/>
              <w:gridCol w:w="1984"/>
            </w:tblGrid>
            <w:tr w:rsidR="00074A3A" w:rsidRPr="00ED3ECD" w14:paraId="41971614" w14:textId="77777777" w:rsidTr="000F3C69">
              <w:tc>
                <w:tcPr>
                  <w:tcW w:w="9526" w:type="dxa"/>
                  <w:gridSpan w:val="2"/>
                  <w:tcBorders>
                    <w:bottom w:val="single" w:sz="4" w:space="0" w:color="auto"/>
                  </w:tcBorders>
                  <w:shd w:val="clear" w:color="auto" w:fill="E7E6E6" w:themeFill="background2"/>
                </w:tcPr>
                <w:p w14:paraId="2951C8F5" w14:textId="61C9CE71" w:rsidR="00074A3A" w:rsidRPr="00ED3ECD" w:rsidRDefault="00074A3A" w:rsidP="00B02291">
                  <w:pPr>
                    <w:pStyle w:val="Akapitzlist"/>
                    <w:numPr>
                      <w:ilvl w:val="0"/>
                      <w:numId w:val="1"/>
                    </w:numPr>
                    <w:rPr>
                      <w:rFonts w:ascii="PKO Bank Polski" w:hAnsi="PKO Bank Polski"/>
                      <w:sz w:val="18"/>
                      <w:szCs w:val="18"/>
                      <w:lang w:val="en-US"/>
                    </w:rPr>
                  </w:pPr>
                  <w:r>
                    <w:rPr>
                      <w:rFonts w:ascii="PKO Bank Polski" w:hAnsi="PKO Bank Polski"/>
                      <w:b/>
                      <w:bCs/>
                      <w:sz w:val="18"/>
                      <w:szCs w:val="18"/>
                      <w:lang w:val="en"/>
                    </w:rPr>
                    <w:t>Declarations on meeting the independence criteria</w:t>
                  </w:r>
                  <w:r>
                    <w:rPr>
                      <w:rStyle w:val="Odwoanieprzypisudolnego"/>
                      <w:rFonts w:ascii="PKO Bank Polski" w:hAnsi="PKO Bank Polski"/>
                      <w:b/>
                      <w:bCs/>
                      <w:sz w:val="18"/>
                      <w:szCs w:val="18"/>
                      <w:lang w:val="en"/>
                    </w:rPr>
                    <w:footnoteReference w:id="2"/>
                  </w:r>
                </w:p>
              </w:tc>
            </w:tr>
            <w:tr w:rsidR="00074A3A" w:rsidRPr="00A60CA2" w14:paraId="63E55919" w14:textId="77777777" w:rsidTr="00BF2450">
              <w:tc>
                <w:tcPr>
                  <w:tcW w:w="7542" w:type="dxa"/>
                  <w:tcBorders>
                    <w:bottom w:val="single" w:sz="4" w:space="0" w:color="auto"/>
                  </w:tcBorders>
                  <w:shd w:val="clear" w:color="auto" w:fill="E7E6E6" w:themeFill="background2"/>
                </w:tcPr>
                <w:p w14:paraId="24CF08AE" w14:textId="360BB3F3" w:rsidR="0069120A" w:rsidRPr="00ED3ECD" w:rsidRDefault="0039783E" w:rsidP="0039783E">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I meet the criterion of independence of a member of the Supervisory Board referred to in Article 129 of the Act of 11 May 2017 on Statutory auditors, audit firms and public oversight (the criteria are defined in appendix 11 to the form summarising information on the initial suitability assessment of a candidate for a member of the Supervisory Board of PKO Bank Polski S.A.)</w:t>
                  </w:r>
                </w:p>
                <w:p w14:paraId="465284AF" w14:textId="3FEDE74B" w:rsidR="00E75968" w:rsidRPr="00ED3ECD" w:rsidRDefault="00E75968" w:rsidP="00E75968">
                  <w:pPr>
                    <w:pStyle w:val="Akapitzlist"/>
                    <w:ind w:left="360"/>
                    <w:jc w:val="both"/>
                    <w:rPr>
                      <w:rFonts w:ascii="PKO Bank Polski" w:hAnsi="PKO Bank Polski"/>
                      <w:sz w:val="18"/>
                      <w:szCs w:val="18"/>
                      <w:lang w:val="en-US"/>
                    </w:rPr>
                  </w:pPr>
                </w:p>
              </w:tc>
              <w:tc>
                <w:tcPr>
                  <w:tcW w:w="1984" w:type="dxa"/>
                  <w:tcBorders>
                    <w:bottom w:val="single" w:sz="4" w:space="0" w:color="auto"/>
                  </w:tcBorders>
                  <w:shd w:val="clear" w:color="auto" w:fill="FFFFFF" w:themeFill="background1"/>
                  <w:vAlign w:val="center"/>
                </w:tcPr>
                <w:p w14:paraId="115B0CA9" w14:textId="6C008FEC" w:rsidR="000F3C69" w:rsidRPr="00A60CA2" w:rsidRDefault="00846846" w:rsidP="00BF2450">
                  <w:pPr>
                    <w:jc w:val="center"/>
                    <w:rPr>
                      <w:rFonts w:ascii="PKO Bank Polski" w:hAnsi="PKO Bank Polski"/>
                      <w:sz w:val="18"/>
                      <w:szCs w:val="18"/>
                    </w:rPr>
                  </w:pPr>
                  <w:sdt>
                    <w:sdtPr>
                      <w:rPr>
                        <w:rFonts w:ascii="PKO Bank Polski" w:eastAsia="MS Gothic" w:hAnsi="PKO Bank Polski" w:cs="Wingdings"/>
                        <w:sz w:val="18"/>
                        <w:szCs w:val="18"/>
                      </w:rPr>
                      <w:id w:val="-2066174667"/>
                      <w14:checkbox>
                        <w14:checked w14:val="0"/>
                        <w14:checkedState w14:val="2612" w14:font="MS Gothic"/>
                        <w14:uncheckedState w14:val="2610" w14:font="MS Gothic"/>
                      </w14:checkbox>
                    </w:sdtPr>
                    <w:sdtEndPr/>
                    <w:sdtContent>
                      <w:r w:rsidR="002A2DAF">
                        <w:rPr>
                          <w:rFonts w:ascii="Segoe UI Symbol" w:eastAsia="MS Gothic" w:hAnsi="Segoe UI Symbol" w:cs="Segoe UI Symbol"/>
                          <w:sz w:val="18"/>
                          <w:szCs w:val="18"/>
                          <w:lang w:val="en"/>
                        </w:rPr>
                        <w:t>☐</w:t>
                      </w:r>
                    </w:sdtContent>
                  </w:sdt>
                  <w:r w:rsidR="002A2DAF">
                    <w:rPr>
                      <w:rFonts w:ascii="PKO Bank Polski" w:eastAsia="MS Gothic" w:hAnsi="PKO Bank Polski"/>
                      <w:sz w:val="18"/>
                      <w:szCs w:val="18"/>
                      <w:lang w:val="en"/>
                    </w:rPr>
                    <w:t>yes</w:t>
                  </w:r>
                </w:p>
                <w:p w14:paraId="66B90AEF" w14:textId="098DF85C" w:rsidR="00074A3A" w:rsidRPr="00A60CA2" w:rsidRDefault="00846846" w:rsidP="00BF2450">
                  <w:pPr>
                    <w:jc w:val="center"/>
                    <w:rPr>
                      <w:rFonts w:ascii="PKO Bank Polski" w:hAnsi="PKO Bank Polski"/>
                      <w:sz w:val="18"/>
                      <w:szCs w:val="18"/>
                    </w:rPr>
                  </w:pPr>
                  <w:sdt>
                    <w:sdtPr>
                      <w:rPr>
                        <w:rFonts w:ascii="PKO Bank Polski" w:eastAsia="MS Gothic" w:hAnsi="PKO Bank Polski" w:cs="Wingdings"/>
                        <w:sz w:val="18"/>
                        <w:szCs w:val="18"/>
                      </w:rPr>
                      <w:id w:val="-1384252352"/>
                      <w14:checkbox>
                        <w14:checked w14:val="0"/>
                        <w14:checkedState w14:val="2612" w14:font="MS Gothic"/>
                        <w14:uncheckedState w14:val="2610" w14:font="MS Gothic"/>
                      </w14:checkbox>
                    </w:sdtPr>
                    <w:sdtEndPr/>
                    <w:sdtContent>
                      <w:r w:rsidR="002A2DAF">
                        <w:rPr>
                          <w:rFonts w:ascii="Segoe UI Symbol" w:eastAsia="MS Gothic" w:hAnsi="Segoe UI Symbol" w:cs="Segoe UI Symbol"/>
                          <w:sz w:val="18"/>
                          <w:szCs w:val="18"/>
                          <w:lang w:val="en"/>
                        </w:rPr>
                        <w:t>☐</w:t>
                      </w:r>
                    </w:sdtContent>
                  </w:sdt>
                  <w:r w:rsidR="002A2DAF">
                    <w:rPr>
                      <w:rFonts w:ascii="PKO Bank Polski" w:eastAsia="MS Gothic" w:hAnsi="PKO Bank Polski"/>
                      <w:sz w:val="18"/>
                      <w:szCs w:val="18"/>
                      <w:lang w:val="en"/>
                    </w:rPr>
                    <w:t>no</w:t>
                  </w:r>
                </w:p>
              </w:tc>
            </w:tr>
            <w:tr w:rsidR="000F3C69" w:rsidRPr="00A60CA2" w14:paraId="7B519BC3" w14:textId="77777777" w:rsidTr="00BF2450">
              <w:tc>
                <w:tcPr>
                  <w:tcW w:w="7542" w:type="dxa"/>
                  <w:tcBorders>
                    <w:bottom w:val="single" w:sz="4" w:space="0" w:color="auto"/>
                  </w:tcBorders>
                  <w:shd w:val="clear" w:color="auto" w:fill="E7E6E6" w:themeFill="background2"/>
                </w:tcPr>
                <w:p w14:paraId="7BE61E22" w14:textId="7466A0CA" w:rsidR="000F3C69" w:rsidRPr="00ED3ECD" w:rsidRDefault="00E75968" w:rsidP="0069120A">
                  <w:pPr>
                    <w:pStyle w:val="Akapitzlist"/>
                    <w:numPr>
                      <w:ilvl w:val="0"/>
                      <w:numId w:val="11"/>
                    </w:numPr>
                    <w:jc w:val="both"/>
                    <w:rPr>
                      <w:rFonts w:ascii="PKO Bank Polski" w:hAnsi="PKO Bank Polski"/>
                      <w:sz w:val="18"/>
                      <w:szCs w:val="18"/>
                      <w:lang w:val="en-US"/>
                    </w:rPr>
                  </w:pPr>
                  <w:r>
                    <w:rPr>
                      <w:rFonts w:ascii="PKO Bank Polski" w:hAnsi="PKO Bank Polski"/>
                      <w:sz w:val="18"/>
                      <w:szCs w:val="18"/>
                      <w:lang w:val="en"/>
                    </w:rPr>
                    <w:t>I have actual or significant relations with a shareholder holding at least 5% of the total number of votes in the Bank</w:t>
                  </w:r>
                </w:p>
                <w:p w14:paraId="2A99ECB2" w14:textId="096B7EA4" w:rsidR="00E75968" w:rsidRPr="00ED3ECD" w:rsidRDefault="00E75968" w:rsidP="00E75968">
                  <w:pPr>
                    <w:pStyle w:val="Akapitzlist"/>
                    <w:ind w:left="360"/>
                    <w:jc w:val="both"/>
                    <w:rPr>
                      <w:rFonts w:ascii="PKO Bank Polski" w:hAnsi="PKO Bank Polski"/>
                      <w:sz w:val="18"/>
                      <w:szCs w:val="18"/>
                      <w:lang w:val="en-US"/>
                    </w:rPr>
                  </w:pPr>
                </w:p>
              </w:tc>
              <w:tc>
                <w:tcPr>
                  <w:tcW w:w="1984" w:type="dxa"/>
                  <w:tcBorders>
                    <w:bottom w:val="single" w:sz="4" w:space="0" w:color="auto"/>
                  </w:tcBorders>
                  <w:shd w:val="clear" w:color="auto" w:fill="FFFFFF" w:themeFill="background1"/>
                  <w:vAlign w:val="center"/>
                </w:tcPr>
                <w:p w14:paraId="4C027E5E" w14:textId="77777777" w:rsidR="000F3C69" w:rsidRPr="00A60CA2" w:rsidRDefault="00846846" w:rsidP="00BF2450">
                  <w:pPr>
                    <w:jc w:val="center"/>
                    <w:rPr>
                      <w:rFonts w:ascii="PKO Bank Polski" w:hAnsi="PKO Bank Polski"/>
                      <w:sz w:val="18"/>
                      <w:szCs w:val="18"/>
                    </w:rPr>
                  </w:pPr>
                  <w:sdt>
                    <w:sdtPr>
                      <w:rPr>
                        <w:rFonts w:ascii="PKO Bank Polski" w:eastAsia="MS Gothic" w:hAnsi="PKO Bank Polski" w:cs="Wingdings"/>
                        <w:sz w:val="18"/>
                        <w:szCs w:val="18"/>
                      </w:rPr>
                      <w:id w:val="1140855676"/>
                      <w14:checkbox>
                        <w14:checked w14:val="0"/>
                        <w14:checkedState w14:val="2612" w14:font="MS Gothic"/>
                        <w14:uncheckedState w14:val="2610" w14:font="MS Gothic"/>
                      </w14:checkbox>
                    </w:sdtPr>
                    <w:sdtEndPr/>
                    <w:sdtContent>
                      <w:r w:rsidR="002A2DAF">
                        <w:rPr>
                          <w:rFonts w:ascii="Segoe UI Symbol" w:eastAsia="MS Gothic" w:hAnsi="Segoe UI Symbol" w:cs="Segoe UI Symbol"/>
                          <w:sz w:val="18"/>
                          <w:szCs w:val="18"/>
                          <w:lang w:val="en"/>
                        </w:rPr>
                        <w:t>☐</w:t>
                      </w:r>
                    </w:sdtContent>
                  </w:sdt>
                  <w:r w:rsidR="002A2DAF">
                    <w:rPr>
                      <w:rFonts w:ascii="PKO Bank Polski" w:eastAsia="MS Gothic" w:hAnsi="PKO Bank Polski"/>
                      <w:sz w:val="18"/>
                      <w:szCs w:val="18"/>
                      <w:lang w:val="en"/>
                    </w:rPr>
                    <w:t>yes</w:t>
                  </w:r>
                </w:p>
                <w:p w14:paraId="6E1A202F" w14:textId="51E7FDDA" w:rsidR="000F3C69" w:rsidRPr="00A60CA2" w:rsidRDefault="00846846" w:rsidP="00BF2450">
                  <w:pPr>
                    <w:jc w:val="center"/>
                    <w:rPr>
                      <w:rFonts w:ascii="PKO Bank Polski" w:hAnsi="PKO Bank Polski"/>
                      <w:sz w:val="18"/>
                      <w:szCs w:val="18"/>
                    </w:rPr>
                  </w:pPr>
                  <w:sdt>
                    <w:sdtPr>
                      <w:rPr>
                        <w:rFonts w:ascii="PKO Bank Polski" w:eastAsia="MS Gothic" w:hAnsi="PKO Bank Polski" w:cs="Wingdings"/>
                        <w:sz w:val="18"/>
                        <w:szCs w:val="18"/>
                      </w:rPr>
                      <w:id w:val="-854960171"/>
                      <w14:checkbox>
                        <w14:checked w14:val="0"/>
                        <w14:checkedState w14:val="2612" w14:font="MS Gothic"/>
                        <w14:uncheckedState w14:val="2610" w14:font="MS Gothic"/>
                      </w14:checkbox>
                    </w:sdtPr>
                    <w:sdtEndPr/>
                    <w:sdtContent>
                      <w:r w:rsidR="002A2DAF">
                        <w:rPr>
                          <w:rFonts w:ascii="Segoe UI Symbol" w:eastAsia="MS Gothic" w:hAnsi="Segoe UI Symbol" w:cs="Segoe UI Symbol"/>
                          <w:sz w:val="18"/>
                          <w:szCs w:val="18"/>
                          <w:lang w:val="en"/>
                        </w:rPr>
                        <w:t>☐</w:t>
                      </w:r>
                    </w:sdtContent>
                  </w:sdt>
                  <w:r w:rsidR="002A2DAF">
                    <w:rPr>
                      <w:rFonts w:ascii="PKO Bank Polski" w:eastAsia="MS Gothic" w:hAnsi="PKO Bank Polski"/>
                      <w:sz w:val="18"/>
                      <w:szCs w:val="18"/>
                      <w:lang w:val="en"/>
                    </w:rPr>
                    <w:t>no</w:t>
                  </w:r>
                </w:p>
              </w:tc>
            </w:tr>
          </w:tbl>
          <w:p w14:paraId="5F46D4F3" w14:textId="0ADCAF91" w:rsidR="00074A3A" w:rsidRDefault="00074A3A">
            <w:pPr>
              <w:rPr>
                <w:rFonts w:ascii="PKO Bank Polski" w:hAnsi="PKO Bank Polski"/>
                <w:sz w:val="18"/>
                <w:szCs w:val="18"/>
              </w:rPr>
            </w:pPr>
          </w:p>
          <w:tbl>
            <w:tblPr>
              <w:tblStyle w:val="Tabela-Siatka"/>
              <w:tblW w:w="9526" w:type="dxa"/>
              <w:tblLook w:val="04A0" w:firstRow="1" w:lastRow="0" w:firstColumn="1" w:lastColumn="0" w:noHBand="0" w:noVBand="1"/>
            </w:tblPr>
            <w:tblGrid>
              <w:gridCol w:w="2953"/>
              <w:gridCol w:w="6573"/>
            </w:tblGrid>
            <w:tr w:rsidR="00E75968" w:rsidRPr="00ED3ECD" w14:paraId="556AC504" w14:textId="77777777" w:rsidTr="00E75968">
              <w:tc>
                <w:tcPr>
                  <w:tcW w:w="2953" w:type="dxa"/>
                  <w:shd w:val="clear" w:color="auto" w:fill="E7E6E6" w:themeFill="background2"/>
                </w:tcPr>
                <w:p w14:paraId="375238F2" w14:textId="0F326C7A" w:rsidR="00E75968" w:rsidRPr="00ED3ECD" w:rsidRDefault="00E75968" w:rsidP="00E75968">
                  <w:pPr>
                    <w:jc w:val="both"/>
                    <w:rPr>
                      <w:rFonts w:ascii="PKO Bank Polski" w:hAnsi="PKO Bank Polski"/>
                      <w:sz w:val="18"/>
                      <w:szCs w:val="18"/>
                      <w:lang w:val="en-US"/>
                    </w:rPr>
                  </w:pPr>
                  <w:r>
                    <w:rPr>
                      <w:rFonts w:ascii="PKO Bank Polski" w:hAnsi="PKO Bank Polski"/>
                      <w:sz w:val="18"/>
                      <w:szCs w:val="18"/>
                      <w:lang w:val="en"/>
                    </w:rPr>
                    <w:t>Date and signature of the candidate for a Supervisory Board member:</w:t>
                  </w:r>
                </w:p>
              </w:tc>
              <w:tc>
                <w:tcPr>
                  <w:tcW w:w="6573" w:type="dxa"/>
                  <w:shd w:val="clear" w:color="auto" w:fill="FFFFFF" w:themeFill="background1"/>
                </w:tcPr>
                <w:p w14:paraId="685F718E" w14:textId="77777777" w:rsidR="00E75968" w:rsidRPr="00ED3ECD" w:rsidRDefault="00E75968" w:rsidP="00E75968">
                  <w:pPr>
                    <w:rPr>
                      <w:rFonts w:ascii="PKO Bank Polski" w:hAnsi="PKO Bank Polski"/>
                      <w:sz w:val="18"/>
                      <w:szCs w:val="18"/>
                      <w:lang w:val="en-US"/>
                    </w:rPr>
                  </w:pPr>
                </w:p>
                <w:p w14:paraId="30944607" w14:textId="77777777" w:rsidR="00E75968" w:rsidRPr="00ED3ECD" w:rsidRDefault="00E75968" w:rsidP="00E75968">
                  <w:pPr>
                    <w:rPr>
                      <w:rFonts w:ascii="PKO Bank Polski" w:hAnsi="PKO Bank Polski"/>
                      <w:sz w:val="18"/>
                      <w:szCs w:val="18"/>
                      <w:lang w:val="en-US"/>
                    </w:rPr>
                  </w:pPr>
                </w:p>
                <w:p w14:paraId="434F5488" w14:textId="77777777" w:rsidR="00E75968" w:rsidRPr="00ED3ECD" w:rsidRDefault="00E75968" w:rsidP="00E75968">
                  <w:pPr>
                    <w:rPr>
                      <w:rFonts w:ascii="PKO Bank Polski" w:hAnsi="PKO Bank Polski"/>
                      <w:sz w:val="18"/>
                      <w:szCs w:val="18"/>
                      <w:lang w:val="en-US"/>
                    </w:rPr>
                  </w:pPr>
                </w:p>
              </w:tc>
            </w:tr>
          </w:tbl>
          <w:p w14:paraId="54F3636C" w14:textId="3A14016C" w:rsidR="0028077E" w:rsidRPr="00ED3ECD" w:rsidRDefault="0028077E">
            <w:pPr>
              <w:rPr>
                <w:rFonts w:ascii="PKO Bank Polski" w:hAnsi="PKO Bank Polski"/>
                <w:sz w:val="18"/>
                <w:szCs w:val="18"/>
                <w:lang w:val="en-US"/>
              </w:rPr>
            </w:pPr>
          </w:p>
        </w:tc>
      </w:tr>
    </w:tbl>
    <w:p w14:paraId="41182EC1" w14:textId="5F11A1BD" w:rsidR="005F5963" w:rsidRPr="00ED3ECD" w:rsidRDefault="005F5963">
      <w:pPr>
        <w:rPr>
          <w:rFonts w:ascii="PKO Bank Polski" w:hAnsi="PKO Bank Polski"/>
          <w:sz w:val="18"/>
          <w:szCs w:val="18"/>
          <w:lang w:val="en-US"/>
        </w:rPr>
      </w:pPr>
    </w:p>
    <w:p w14:paraId="190E47C8" w14:textId="77777777" w:rsidR="005A4BB8" w:rsidRPr="00ED3ECD" w:rsidRDefault="005A4BB8" w:rsidP="005F5963">
      <w:pPr>
        <w:rPr>
          <w:rFonts w:ascii="PKO Bank Polski" w:hAnsi="PKO Bank Polski"/>
          <w:sz w:val="18"/>
          <w:szCs w:val="18"/>
          <w:lang w:val="en-US"/>
        </w:rPr>
      </w:pPr>
    </w:p>
    <w:sectPr w:rsidR="005A4BB8" w:rsidRPr="00ED3ECD" w:rsidSect="0028077E">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7F76" w14:textId="77777777" w:rsidR="009B296A" w:rsidRDefault="009B296A" w:rsidP="005F5C9E">
      <w:pPr>
        <w:spacing w:after="0" w:line="240" w:lineRule="auto"/>
      </w:pPr>
      <w:r>
        <w:separator/>
      </w:r>
    </w:p>
  </w:endnote>
  <w:endnote w:type="continuationSeparator" w:id="0">
    <w:p w14:paraId="1172E09C" w14:textId="77777777" w:rsidR="009B296A" w:rsidRDefault="009B296A" w:rsidP="005F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KO Bank Polski">
    <w:altName w:val="PKO Bank Polski"/>
    <w:panose1 w:val="020B0604020202020204"/>
    <w:charset w:val="EE"/>
    <w:family w:val="swiss"/>
    <w:pitch w:val="variable"/>
    <w:sig w:usb0="800000AF" w:usb1="4000004A"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05196" w14:textId="773EAE29" w:rsidR="000F3C69" w:rsidRPr="008F43BA" w:rsidRDefault="000F3C69">
    <w:pPr>
      <w:pStyle w:val="Stopka"/>
      <w:jc w:val="right"/>
      <w:rPr>
        <w:rFonts w:ascii="PKO Bank Polski" w:hAnsi="PKO Bank Polski"/>
        <w:sz w:val="16"/>
        <w:szCs w:val="16"/>
      </w:rPr>
    </w:pPr>
    <w:r>
      <w:rPr>
        <w:rFonts w:ascii="PKO Bank Polski" w:hAnsi="PKO Bank Polski"/>
        <w:sz w:val="16"/>
        <w:szCs w:val="16"/>
        <w:lang w:val="en"/>
      </w:rPr>
      <w:t xml:space="preserve">page </w:t>
    </w:r>
    <w:sdt>
      <w:sdtPr>
        <w:rPr>
          <w:rFonts w:ascii="PKO Bank Polski" w:hAnsi="PKO Bank Polski"/>
          <w:sz w:val="16"/>
          <w:szCs w:val="16"/>
        </w:rPr>
        <w:id w:val="54439117"/>
        <w:docPartObj>
          <w:docPartGallery w:val="Page Numbers (Bottom of Page)"/>
          <w:docPartUnique/>
        </w:docPartObj>
      </w:sdtPr>
      <w:sdtEndPr/>
      <w:sdtContent>
        <w:r>
          <w:rPr>
            <w:rFonts w:ascii="PKO Bank Polski" w:hAnsi="PKO Bank Polski"/>
            <w:sz w:val="16"/>
            <w:szCs w:val="16"/>
            <w:lang w:val="en"/>
          </w:rPr>
          <w:fldChar w:fldCharType="begin"/>
        </w:r>
        <w:r>
          <w:rPr>
            <w:rFonts w:ascii="PKO Bank Polski" w:hAnsi="PKO Bank Polski"/>
            <w:sz w:val="16"/>
            <w:szCs w:val="16"/>
            <w:lang w:val="en"/>
          </w:rPr>
          <w:instrText>PAGE   \* MERGEFORMAT</w:instrText>
        </w:r>
        <w:r>
          <w:rPr>
            <w:rFonts w:ascii="PKO Bank Polski" w:hAnsi="PKO Bank Polski"/>
            <w:sz w:val="16"/>
            <w:szCs w:val="16"/>
            <w:lang w:val="en"/>
          </w:rPr>
          <w:fldChar w:fldCharType="separate"/>
        </w:r>
        <w:r>
          <w:rPr>
            <w:rFonts w:ascii="PKO Bank Polski" w:hAnsi="PKO Bank Polski"/>
            <w:noProof/>
            <w:sz w:val="16"/>
            <w:szCs w:val="16"/>
            <w:lang w:val="en"/>
          </w:rPr>
          <w:t>1</w:t>
        </w:r>
        <w:r>
          <w:rPr>
            <w:rFonts w:ascii="PKO Bank Polski" w:hAnsi="PKO Bank Polski"/>
            <w:sz w:val="16"/>
            <w:szCs w:val="16"/>
            <w:lang w:val="en"/>
          </w:rPr>
          <w:fldChar w:fldCharType="end"/>
        </w:r>
        <w:r>
          <w:rPr>
            <w:rFonts w:ascii="PKO Bank Polski" w:hAnsi="PKO Bank Polski"/>
            <w:sz w:val="16"/>
            <w:szCs w:val="16"/>
            <w:lang w:val="en"/>
          </w:rPr>
          <w:t>/</w:t>
        </w:r>
        <w:r>
          <w:rPr>
            <w:rFonts w:ascii="PKO Bank Polski" w:hAnsi="PKO Bank Polski"/>
            <w:sz w:val="16"/>
            <w:szCs w:val="16"/>
            <w:lang w:val="en"/>
          </w:rPr>
          <w:fldChar w:fldCharType="begin"/>
        </w:r>
        <w:r>
          <w:rPr>
            <w:rFonts w:ascii="PKO Bank Polski" w:hAnsi="PKO Bank Polski"/>
            <w:sz w:val="16"/>
            <w:szCs w:val="16"/>
            <w:lang w:val="en"/>
          </w:rPr>
          <w:instrText xml:space="preserve"> NUMPAGES  \* Arabic  \* MERGEFORMAT </w:instrText>
        </w:r>
        <w:r>
          <w:rPr>
            <w:rFonts w:ascii="PKO Bank Polski" w:hAnsi="PKO Bank Polski"/>
            <w:sz w:val="16"/>
            <w:szCs w:val="16"/>
            <w:lang w:val="en"/>
          </w:rPr>
          <w:fldChar w:fldCharType="separate"/>
        </w:r>
        <w:r>
          <w:rPr>
            <w:rFonts w:ascii="PKO Bank Polski" w:hAnsi="PKO Bank Polski"/>
            <w:noProof/>
            <w:sz w:val="16"/>
            <w:szCs w:val="16"/>
            <w:lang w:val="en"/>
          </w:rPr>
          <w:t>1</w:t>
        </w:r>
        <w:r>
          <w:rPr>
            <w:rFonts w:ascii="PKO Bank Polski" w:hAnsi="PKO Bank Polski"/>
            <w:noProof/>
            <w:sz w:val="16"/>
            <w:szCs w:val="16"/>
            <w:lang w:val="en"/>
          </w:rPr>
          <w:fldChar w:fldCharType="end"/>
        </w:r>
      </w:sdtContent>
    </w:sdt>
  </w:p>
  <w:p w14:paraId="0396D68A" w14:textId="77777777" w:rsidR="000F3C69" w:rsidRDefault="000F3C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3530" w14:textId="77777777" w:rsidR="009B296A" w:rsidRDefault="009B296A" w:rsidP="005F5C9E">
      <w:pPr>
        <w:spacing w:after="0" w:line="240" w:lineRule="auto"/>
      </w:pPr>
      <w:r>
        <w:separator/>
      </w:r>
    </w:p>
  </w:footnote>
  <w:footnote w:type="continuationSeparator" w:id="0">
    <w:p w14:paraId="40CF6FAC" w14:textId="77777777" w:rsidR="009B296A" w:rsidRDefault="009B296A" w:rsidP="005F5C9E">
      <w:pPr>
        <w:spacing w:after="0" w:line="240" w:lineRule="auto"/>
      </w:pPr>
      <w:r>
        <w:continuationSeparator/>
      </w:r>
    </w:p>
  </w:footnote>
  <w:footnote w:id="1">
    <w:p w14:paraId="30988682" w14:textId="2A62B503" w:rsidR="0039783E" w:rsidRPr="00ED3ECD" w:rsidRDefault="0039783E">
      <w:pPr>
        <w:pStyle w:val="Tekstprzypisudolnego"/>
        <w:rPr>
          <w:rFonts w:ascii="PKO Bank Polski" w:hAnsi="PKO Bank Polski" w:cs="PKO Bank Polski"/>
          <w:color w:val="000000"/>
          <w:sz w:val="16"/>
          <w:szCs w:val="16"/>
          <w:lang w:val="en-US"/>
        </w:rPr>
      </w:pPr>
      <w:r>
        <w:rPr>
          <w:rStyle w:val="Odwoanieprzypisudolnego"/>
          <w:lang w:val="en"/>
        </w:rPr>
        <w:footnoteRef/>
      </w:r>
      <w:r>
        <w:rPr>
          <w:lang w:val="en"/>
        </w:rPr>
        <w:t xml:space="preserve"> </w:t>
      </w:r>
      <w:r>
        <w:rPr>
          <w:rFonts w:ascii="PKO Bank Polski" w:hAnsi="PKO Bank Polski"/>
          <w:color w:val="000000"/>
          <w:sz w:val="16"/>
          <w:szCs w:val="16"/>
          <w:lang w:val="en"/>
        </w:rPr>
        <w:t>Assessment of the independence criteria referred to in section 2.3 of the Best Practice for WSE Listed Companies 2021, in the wording constituting an appendix to Resolution of the Stock Exchange’s Supervisory Board No 13/1834/2021 of 29 March 2021.</w:t>
      </w:r>
    </w:p>
  </w:footnote>
  <w:footnote w:id="2">
    <w:p w14:paraId="1601B346" w14:textId="48085BFB" w:rsidR="00B02291" w:rsidRPr="00ED3ECD" w:rsidRDefault="00B02291">
      <w:pPr>
        <w:pStyle w:val="Tekstprzypisudolnego"/>
        <w:rPr>
          <w:rFonts w:ascii="PKO Bank Polski" w:hAnsi="PKO Bank Polski" w:cs="PKO Bank Polski"/>
          <w:color w:val="000000"/>
          <w:sz w:val="16"/>
          <w:szCs w:val="16"/>
          <w:lang w:val="en-US"/>
        </w:rPr>
      </w:pPr>
      <w:r>
        <w:rPr>
          <w:rStyle w:val="Odwoanieprzypisudolnego"/>
          <w:lang w:val="en"/>
        </w:rPr>
        <w:footnoteRef/>
      </w:r>
      <w:r>
        <w:rPr>
          <w:lang w:val="en"/>
        </w:rPr>
        <w:t xml:space="preserve"> </w:t>
      </w:r>
      <w:r w:rsidR="00ED3ECD" w:rsidRPr="00ED3ECD">
        <w:rPr>
          <w:rFonts w:ascii="PKO Bank Polski" w:hAnsi="PKO Bank Polski"/>
          <w:color w:val="000000"/>
          <w:sz w:val="16"/>
          <w:szCs w:val="16"/>
          <w:lang w:val="en"/>
        </w:rPr>
        <w:t>Failure to meet the independence criteria referred to in point I.1 or to have a genuine and significant relationship with a shareholder as referred to in point I.2 indicates that the person making the declaration may not possess the attribute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1DCF" w14:textId="77777777" w:rsidR="00A60CA2" w:rsidRDefault="00A60CA2" w:rsidP="00A60CA2">
    <w:pPr>
      <w:pStyle w:val="Nagwek"/>
      <w:jc w:val="right"/>
    </w:pPr>
  </w:p>
  <w:p w14:paraId="5CDC9C3F" w14:textId="77777777" w:rsidR="00A60CA2" w:rsidRDefault="00A60CA2" w:rsidP="00A60CA2">
    <w:pPr>
      <w:pStyle w:val="Nagwek"/>
      <w:tabs>
        <w:tab w:val="left" w:pos="3888"/>
        <w:tab w:val="right" w:pos="9746"/>
      </w:tabs>
    </w:pPr>
    <w:r>
      <w:rPr>
        <w:lang w:val="en"/>
      </w:rPr>
      <w:tab/>
    </w:r>
  </w:p>
  <w:p w14:paraId="5C355360" w14:textId="77777777" w:rsidR="00A60CA2" w:rsidRDefault="00A60CA2" w:rsidP="00A60CA2">
    <w:pPr>
      <w:pStyle w:val="Nagwek"/>
      <w:tabs>
        <w:tab w:val="left" w:pos="3888"/>
        <w:tab w:val="right" w:pos="9746"/>
      </w:tabs>
    </w:pPr>
  </w:p>
  <w:p w14:paraId="7FBDD961" w14:textId="69F7A301" w:rsidR="000F3C69" w:rsidRPr="00A60CA2" w:rsidRDefault="00A60CA2" w:rsidP="00A60CA2">
    <w:pPr>
      <w:pStyle w:val="Nagwek"/>
      <w:tabs>
        <w:tab w:val="left" w:pos="3888"/>
        <w:tab w:val="right" w:pos="9746"/>
      </w:tabs>
    </w:pPr>
    <w:r>
      <w:rPr>
        <w:lang w:val="en"/>
      </w:rPr>
      <w:tab/>
    </w:r>
    <w:r>
      <w:rPr>
        <w:lang w:val="en"/>
      </w:rPr>
      <w:tab/>
    </w:r>
    <w:r>
      <w:rPr>
        <w:lang w:val="en"/>
      </w:rPr>
      <w:tab/>
    </w:r>
    <w:r>
      <w:rPr>
        <w:noProof/>
        <w:lang w:val="en"/>
      </w:rPr>
      <w:drawing>
        <wp:anchor distT="0" distB="0" distL="114300" distR="114300" simplePos="0" relativeHeight="251659264" behindDoc="1" locked="0" layoutInCell="1" allowOverlap="1" wp14:anchorId="788ED021" wp14:editId="500B4268">
          <wp:simplePos x="0" y="0"/>
          <wp:positionH relativeFrom="page">
            <wp:posOffset>6027420</wp:posOffset>
          </wp:positionH>
          <wp:positionV relativeFrom="page">
            <wp:posOffset>14605</wp:posOffset>
          </wp:positionV>
          <wp:extent cx="1556802" cy="998622"/>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802" cy="9986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4B4F"/>
    <w:multiLevelType w:val="hybridMultilevel"/>
    <w:tmpl w:val="2CF6223A"/>
    <w:lvl w:ilvl="0" w:tplc="820C8C24">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00F0AF6"/>
    <w:multiLevelType w:val="hybridMultilevel"/>
    <w:tmpl w:val="BBE255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DA6DF1"/>
    <w:multiLevelType w:val="hybridMultilevel"/>
    <w:tmpl w:val="29B0C496"/>
    <w:lvl w:ilvl="0" w:tplc="531CD02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E00916"/>
    <w:multiLevelType w:val="hybridMultilevel"/>
    <w:tmpl w:val="C7B047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8F587A"/>
    <w:multiLevelType w:val="hybridMultilevel"/>
    <w:tmpl w:val="AED6D4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D570BD8"/>
    <w:multiLevelType w:val="hybridMultilevel"/>
    <w:tmpl w:val="FE8C0F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ED21C4"/>
    <w:multiLevelType w:val="hybridMultilevel"/>
    <w:tmpl w:val="05A60884"/>
    <w:lvl w:ilvl="0" w:tplc="6436C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7083615"/>
    <w:multiLevelType w:val="hybridMultilevel"/>
    <w:tmpl w:val="3990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7222AB"/>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E461783"/>
    <w:multiLevelType w:val="hybridMultilevel"/>
    <w:tmpl w:val="6FF0EDE0"/>
    <w:lvl w:ilvl="0" w:tplc="531CD02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59304F62"/>
    <w:multiLevelType w:val="hybridMultilevel"/>
    <w:tmpl w:val="2F621C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E2C1B82"/>
    <w:multiLevelType w:val="hybridMultilevel"/>
    <w:tmpl w:val="E06407A6"/>
    <w:lvl w:ilvl="0" w:tplc="9468F83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580DF6"/>
    <w:multiLevelType w:val="hybridMultilevel"/>
    <w:tmpl w:val="917CDC76"/>
    <w:lvl w:ilvl="0" w:tplc="B19406B4">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8B11075"/>
    <w:multiLevelType w:val="hybridMultilevel"/>
    <w:tmpl w:val="36C6A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720CD9"/>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4"/>
  </w:num>
  <w:num w:numId="3">
    <w:abstractNumId w:val="4"/>
  </w:num>
  <w:num w:numId="4">
    <w:abstractNumId w:val="10"/>
  </w:num>
  <w:num w:numId="5">
    <w:abstractNumId w:val="7"/>
  </w:num>
  <w:num w:numId="6">
    <w:abstractNumId w:val="6"/>
  </w:num>
  <w:num w:numId="7">
    <w:abstractNumId w:val="1"/>
  </w:num>
  <w:num w:numId="8">
    <w:abstractNumId w:val="2"/>
  </w:num>
  <w:num w:numId="9">
    <w:abstractNumId w:val="9"/>
  </w:num>
  <w:num w:numId="10">
    <w:abstractNumId w:val="3"/>
  </w:num>
  <w:num w:numId="11">
    <w:abstractNumId w:val="8"/>
  </w:num>
  <w:num w:numId="12">
    <w:abstractNumId w:val="13"/>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93"/>
    <w:rsid w:val="0000193B"/>
    <w:rsid w:val="0001484D"/>
    <w:rsid w:val="00016FD7"/>
    <w:rsid w:val="00033115"/>
    <w:rsid w:val="00034EEA"/>
    <w:rsid w:val="00037EB8"/>
    <w:rsid w:val="00040ED2"/>
    <w:rsid w:val="00051FDF"/>
    <w:rsid w:val="0005387B"/>
    <w:rsid w:val="00070168"/>
    <w:rsid w:val="00071BE5"/>
    <w:rsid w:val="00074A3A"/>
    <w:rsid w:val="000826F8"/>
    <w:rsid w:val="000977D4"/>
    <w:rsid w:val="000B0C12"/>
    <w:rsid w:val="000C3A8C"/>
    <w:rsid w:val="000C49E5"/>
    <w:rsid w:val="000E3014"/>
    <w:rsid w:val="000E39F8"/>
    <w:rsid w:val="000F3C69"/>
    <w:rsid w:val="000F7239"/>
    <w:rsid w:val="00101690"/>
    <w:rsid w:val="00103ECD"/>
    <w:rsid w:val="00112166"/>
    <w:rsid w:val="00114DC1"/>
    <w:rsid w:val="00115380"/>
    <w:rsid w:val="00116F54"/>
    <w:rsid w:val="00126F8D"/>
    <w:rsid w:val="00132102"/>
    <w:rsid w:val="00145271"/>
    <w:rsid w:val="001507C3"/>
    <w:rsid w:val="00160357"/>
    <w:rsid w:val="001678CA"/>
    <w:rsid w:val="001754FC"/>
    <w:rsid w:val="001A0680"/>
    <w:rsid w:val="001B687C"/>
    <w:rsid w:val="001C244F"/>
    <w:rsid w:val="001D08B4"/>
    <w:rsid w:val="001D6818"/>
    <w:rsid w:val="001E43F1"/>
    <w:rsid w:val="001F29A2"/>
    <w:rsid w:val="00201DFD"/>
    <w:rsid w:val="00214014"/>
    <w:rsid w:val="00215415"/>
    <w:rsid w:val="00220ED4"/>
    <w:rsid w:val="002227E8"/>
    <w:rsid w:val="00231A80"/>
    <w:rsid w:val="00242472"/>
    <w:rsid w:val="0028077E"/>
    <w:rsid w:val="002A2DAF"/>
    <w:rsid w:val="002A3CF3"/>
    <w:rsid w:val="002B06D3"/>
    <w:rsid w:val="002B1670"/>
    <w:rsid w:val="002D3F0B"/>
    <w:rsid w:val="00306A42"/>
    <w:rsid w:val="003137B9"/>
    <w:rsid w:val="003322B4"/>
    <w:rsid w:val="00332846"/>
    <w:rsid w:val="0034279B"/>
    <w:rsid w:val="00343908"/>
    <w:rsid w:val="00347720"/>
    <w:rsid w:val="00351E8B"/>
    <w:rsid w:val="00373320"/>
    <w:rsid w:val="00375641"/>
    <w:rsid w:val="00382AD0"/>
    <w:rsid w:val="0039783E"/>
    <w:rsid w:val="003B7C56"/>
    <w:rsid w:val="003C58CB"/>
    <w:rsid w:val="003D4688"/>
    <w:rsid w:val="00403CF9"/>
    <w:rsid w:val="004239F8"/>
    <w:rsid w:val="00480328"/>
    <w:rsid w:val="00481637"/>
    <w:rsid w:val="00493D12"/>
    <w:rsid w:val="004B1DCF"/>
    <w:rsid w:val="004B2507"/>
    <w:rsid w:val="004C278B"/>
    <w:rsid w:val="004C342E"/>
    <w:rsid w:val="004E1800"/>
    <w:rsid w:val="004F14E1"/>
    <w:rsid w:val="0050239E"/>
    <w:rsid w:val="005056C4"/>
    <w:rsid w:val="00507555"/>
    <w:rsid w:val="00514F60"/>
    <w:rsid w:val="00544099"/>
    <w:rsid w:val="00551BBF"/>
    <w:rsid w:val="00571962"/>
    <w:rsid w:val="00576255"/>
    <w:rsid w:val="005824C6"/>
    <w:rsid w:val="00590763"/>
    <w:rsid w:val="005A06ED"/>
    <w:rsid w:val="005A297A"/>
    <w:rsid w:val="005A4BB8"/>
    <w:rsid w:val="005A667A"/>
    <w:rsid w:val="005B5023"/>
    <w:rsid w:val="005B707D"/>
    <w:rsid w:val="005F0295"/>
    <w:rsid w:val="005F5963"/>
    <w:rsid w:val="005F5C9E"/>
    <w:rsid w:val="0060185F"/>
    <w:rsid w:val="006038E2"/>
    <w:rsid w:val="006112D6"/>
    <w:rsid w:val="00617E05"/>
    <w:rsid w:val="006249EA"/>
    <w:rsid w:val="00624DF8"/>
    <w:rsid w:val="00645C4D"/>
    <w:rsid w:val="00646DF6"/>
    <w:rsid w:val="00651293"/>
    <w:rsid w:val="00651CBB"/>
    <w:rsid w:val="00655825"/>
    <w:rsid w:val="0067312B"/>
    <w:rsid w:val="0068034F"/>
    <w:rsid w:val="0068343E"/>
    <w:rsid w:val="0069120A"/>
    <w:rsid w:val="006A274A"/>
    <w:rsid w:val="006A669B"/>
    <w:rsid w:val="006C6758"/>
    <w:rsid w:val="006D1A18"/>
    <w:rsid w:val="006D5ECE"/>
    <w:rsid w:val="00711879"/>
    <w:rsid w:val="00713E15"/>
    <w:rsid w:val="00717B2B"/>
    <w:rsid w:val="00722A7D"/>
    <w:rsid w:val="007265EF"/>
    <w:rsid w:val="00730129"/>
    <w:rsid w:val="00734E4D"/>
    <w:rsid w:val="00751A6D"/>
    <w:rsid w:val="007561FF"/>
    <w:rsid w:val="00793ADB"/>
    <w:rsid w:val="007A3BB2"/>
    <w:rsid w:val="007B2FC5"/>
    <w:rsid w:val="007B4CC8"/>
    <w:rsid w:val="007C71AE"/>
    <w:rsid w:val="007D4020"/>
    <w:rsid w:val="007E76B8"/>
    <w:rsid w:val="00805B29"/>
    <w:rsid w:val="0082242F"/>
    <w:rsid w:val="00846481"/>
    <w:rsid w:val="00846846"/>
    <w:rsid w:val="008471B5"/>
    <w:rsid w:val="00853BF6"/>
    <w:rsid w:val="008614F6"/>
    <w:rsid w:val="00884DEE"/>
    <w:rsid w:val="008964AA"/>
    <w:rsid w:val="008B6720"/>
    <w:rsid w:val="008C5C7A"/>
    <w:rsid w:val="008D4F57"/>
    <w:rsid w:val="008E270F"/>
    <w:rsid w:val="008F43BA"/>
    <w:rsid w:val="008F60BF"/>
    <w:rsid w:val="00910373"/>
    <w:rsid w:val="00927D91"/>
    <w:rsid w:val="00952CC6"/>
    <w:rsid w:val="00957676"/>
    <w:rsid w:val="00965725"/>
    <w:rsid w:val="00967E05"/>
    <w:rsid w:val="00970CF8"/>
    <w:rsid w:val="00975B07"/>
    <w:rsid w:val="0098349B"/>
    <w:rsid w:val="0098519E"/>
    <w:rsid w:val="009A1051"/>
    <w:rsid w:val="009B0219"/>
    <w:rsid w:val="009B296A"/>
    <w:rsid w:val="009C01E3"/>
    <w:rsid w:val="009C72B6"/>
    <w:rsid w:val="009D1FB9"/>
    <w:rsid w:val="009E2DF7"/>
    <w:rsid w:val="009E3146"/>
    <w:rsid w:val="009E6163"/>
    <w:rsid w:val="009F62E2"/>
    <w:rsid w:val="00A0119A"/>
    <w:rsid w:val="00A078F0"/>
    <w:rsid w:val="00A10C6C"/>
    <w:rsid w:val="00A2007F"/>
    <w:rsid w:val="00A25A09"/>
    <w:rsid w:val="00A44574"/>
    <w:rsid w:val="00A4706F"/>
    <w:rsid w:val="00A60CA2"/>
    <w:rsid w:val="00A6503F"/>
    <w:rsid w:val="00A666FC"/>
    <w:rsid w:val="00A67B64"/>
    <w:rsid w:val="00AA7B24"/>
    <w:rsid w:val="00AB1C8A"/>
    <w:rsid w:val="00AB542B"/>
    <w:rsid w:val="00AB6C9C"/>
    <w:rsid w:val="00AD0FCF"/>
    <w:rsid w:val="00AD2119"/>
    <w:rsid w:val="00AE2AD2"/>
    <w:rsid w:val="00AE7587"/>
    <w:rsid w:val="00AF456D"/>
    <w:rsid w:val="00B02291"/>
    <w:rsid w:val="00B141F7"/>
    <w:rsid w:val="00B231E3"/>
    <w:rsid w:val="00B27066"/>
    <w:rsid w:val="00B37FDD"/>
    <w:rsid w:val="00B52470"/>
    <w:rsid w:val="00B53EA2"/>
    <w:rsid w:val="00B70D5D"/>
    <w:rsid w:val="00B83FB9"/>
    <w:rsid w:val="00B848F8"/>
    <w:rsid w:val="00B90E88"/>
    <w:rsid w:val="00BA6348"/>
    <w:rsid w:val="00BD2DCF"/>
    <w:rsid w:val="00BE7777"/>
    <w:rsid w:val="00BF2450"/>
    <w:rsid w:val="00C11B47"/>
    <w:rsid w:val="00C12156"/>
    <w:rsid w:val="00C23508"/>
    <w:rsid w:val="00C249E8"/>
    <w:rsid w:val="00C3360A"/>
    <w:rsid w:val="00C443DF"/>
    <w:rsid w:val="00C45BBD"/>
    <w:rsid w:val="00C84F68"/>
    <w:rsid w:val="00CA12FA"/>
    <w:rsid w:val="00CC1572"/>
    <w:rsid w:val="00CE77BB"/>
    <w:rsid w:val="00CE77CD"/>
    <w:rsid w:val="00D02BD3"/>
    <w:rsid w:val="00D02E72"/>
    <w:rsid w:val="00D15C46"/>
    <w:rsid w:val="00D22011"/>
    <w:rsid w:val="00D23EF4"/>
    <w:rsid w:val="00D66D79"/>
    <w:rsid w:val="00D75168"/>
    <w:rsid w:val="00D77226"/>
    <w:rsid w:val="00D777EF"/>
    <w:rsid w:val="00D8451A"/>
    <w:rsid w:val="00D907DC"/>
    <w:rsid w:val="00D93616"/>
    <w:rsid w:val="00DA67DB"/>
    <w:rsid w:val="00DA7A01"/>
    <w:rsid w:val="00DB67E7"/>
    <w:rsid w:val="00DC49B6"/>
    <w:rsid w:val="00DD0124"/>
    <w:rsid w:val="00DE5115"/>
    <w:rsid w:val="00DE76F9"/>
    <w:rsid w:val="00DF07DB"/>
    <w:rsid w:val="00E0194F"/>
    <w:rsid w:val="00E171F3"/>
    <w:rsid w:val="00E417E1"/>
    <w:rsid w:val="00E51C04"/>
    <w:rsid w:val="00E53FAF"/>
    <w:rsid w:val="00E54536"/>
    <w:rsid w:val="00E60BF5"/>
    <w:rsid w:val="00E62CD9"/>
    <w:rsid w:val="00E66682"/>
    <w:rsid w:val="00E711B6"/>
    <w:rsid w:val="00E75968"/>
    <w:rsid w:val="00E80C50"/>
    <w:rsid w:val="00EB0DA6"/>
    <w:rsid w:val="00ED1E2B"/>
    <w:rsid w:val="00ED3ECD"/>
    <w:rsid w:val="00EF129F"/>
    <w:rsid w:val="00F02E94"/>
    <w:rsid w:val="00F12C21"/>
    <w:rsid w:val="00F222AB"/>
    <w:rsid w:val="00F22C3E"/>
    <w:rsid w:val="00F23847"/>
    <w:rsid w:val="00F32B6A"/>
    <w:rsid w:val="00F425FB"/>
    <w:rsid w:val="00F63244"/>
    <w:rsid w:val="00F679F1"/>
    <w:rsid w:val="00F8546C"/>
    <w:rsid w:val="00FA3434"/>
    <w:rsid w:val="00FC1A31"/>
    <w:rsid w:val="00FC60A9"/>
    <w:rsid w:val="00FF3CD0"/>
    <w:rsid w:val="1143858F"/>
    <w:rsid w:val="2B3F4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EFEE8"/>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C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C9E"/>
  </w:style>
  <w:style w:type="paragraph" w:styleId="Stopka">
    <w:name w:val="footer"/>
    <w:basedOn w:val="Normalny"/>
    <w:link w:val="StopkaZnak"/>
    <w:uiPriority w:val="99"/>
    <w:unhideWhenUsed/>
    <w:rsid w:val="005F5C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C9E"/>
  </w:style>
  <w:style w:type="paragraph" w:styleId="Akapitzlist">
    <w:name w:val="List Paragraph"/>
    <w:basedOn w:val="Normalny"/>
    <w:uiPriority w:val="34"/>
    <w:qFormat/>
    <w:rsid w:val="00927D91"/>
    <w:pPr>
      <w:ind w:left="720"/>
      <w:contextualSpacing/>
    </w:pPr>
  </w:style>
  <w:style w:type="character" w:styleId="Odwoaniedokomentarza">
    <w:name w:val="annotation reference"/>
    <w:basedOn w:val="Domylnaczcionkaakapitu"/>
    <w:uiPriority w:val="99"/>
    <w:semiHidden/>
    <w:unhideWhenUsed/>
    <w:rsid w:val="008614F6"/>
    <w:rPr>
      <w:sz w:val="16"/>
      <w:szCs w:val="16"/>
    </w:rPr>
  </w:style>
  <w:style w:type="paragraph" w:styleId="Tekstkomentarza">
    <w:name w:val="annotation text"/>
    <w:basedOn w:val="Normalny"/>
    <w:link w:val="TekstkomentarzaZnak"/>
    <w:uiPriority w:val="99"/>
    <w:semiHidden/>
    <w:unhideWhenUsed/>
    <w:rsid w:val="008614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14F6"/>
    <w:rPr>
      <w:sz w:val="20"/>
      <w:szCs w:val="20"/>
    </w:rPr>
  </w:style>
  <w:style w:type="paragraph" w:styleId="Tematkomentarza">
    <w:name w:val="annotation subject"/>
    <w:basedOn w:val="Tekstkomentarza"/>
    <w:next w:val="Tekstkomentarza"/>
    <w:link w:val="TematkomentarzaZnak"/>
    <w:uiPriority w:val="99"/>
    <w:semiHidden/>
    <w:unhideWhenUsed/>
    <w:rsid w:val="008614F6"/>
    <w:rPr>
      <w:b/>
      <w:bCs/>
    </w:rPr>
  </w:style>
  <w:style w:type="character" w:customStyle="1" w:styleId="TematkomentarzaZnak">
    <w:name w:val="Temat komentarza Znak"/>
    <w:basedOn w:val="TekstkomentarzaZnak"/>
    <w:link w:val="Tematkomentarza"/>
    <w:uiPriority w:val="99"/>
    <w:semiHidden/>
    <w:rsid w:val="008614F6"/>
    <w:rPr>
      <w:b/>
      <w:bCs/>
      <w:sz w:val="20"/>
      <w:szCs w:val="20"/>
    </w:rPr>
  </w:style>
  <w:style w:type="paragraph" w:styleId="Tekstdymka">
    <w:name w:val="Balloon Text"/>
    <w:basedOn w:val="Normalny"/>
    <w:link w:val="TekstdymkaZnak"/>
    <w:uiPriority w:val="99"/>
    <w:semiHidden/>
    <w:unhideWhenUsed/>
    <w:rsid w:val="008614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4F6"/>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5A06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A06ED"/>
    <w:rPr>
      <w:sz w:val="20"/>
      <w:szCs w:val="20"/>
    </w:rPr>
  </w:style>
  <w:style w:type="character" w:styleId="Odwoanieprzypisudolnego">
    <w:name w:val="footnote reference"/>
    <w:basedOn w:val="Domylnaczcionkaakapitu"/>
    <w:uiPriority w:val="99"/>
    <w:semiHidden/>
    <w:unhideWhenUsed/>
    <w:rsid w:val="005A06ED"/>
    <w:rPr>
      <w:vertAlign w:val="superscript"/>
    </w:rPr>
  </w:style>
  <w:style w:type="paragraph" w:styleId="Poprawka">
    <w:name w:val="Revision"/>
    <w:hidden/>
    <w:uiPriority w:val="99"/>
    <w:semiHidden/>
    <w:rsid w:val="00884DEE"/>
    <w:pPr>
      <w:spacing w:after="0" w:line="240" w:lineRule="auto"/>
    </w:pPr>
  </w:style>
  <w:style w:type="character" w:customStyle="1" w:styleId="tabulatory">
    <w:name w:val="tabulatory"/>
    <w:basedOn w:val="Domylnaczcionkaakapitu"/>
    <w:rsid w:val="00074A3A"/>
  </w:style>
  <w:style w:type="character" w:styleId="Hipercze">
    <w:name w:val="Hyperlink"/>
    <w:basedOn w:val="Domylnaczcionkaakapitu"/>
    <w:uiPriority w:val="99"/>
    <w:semiHidden/>
    <w:unhideWhenUsed/>
    <w:rsid w:val="00074A3A"/>
    <w:rPr>
      <w:color w:val="0000FF"/>
      <w:u w:val="single"/>
    </w:rPr>
  </w:style>
  <w:style w:type="paragraph" w:customStyle="1" w:styleId="Default">
    <w:name w:val="Default"/>
    <w:rsid w:val="00B02291"/>
    <w:pPr>
      <w:autoSpaceDE w:val="0"/>
      <w:autoSpaceDN w:val="0"/>
      <w:adjustRightInd w:val="0"/>
      <w:spacing w:after="0" w:line="240" w:lineRule="auto"/>
    </w:pPr>
    <w:rPr>
      <w:rFonts w:ascii="PKO Bank Polski" w:hAnsi="PKO Bank Polski" w:cs="PKO Bank Polski"/>
      <w:color w:val="000000"/>
      <w:sz w:val="24"/>
      <w:szCs w:val="24"/>
    </w:rPr>
  </w:style>
  <w:style w:type="character" w:styleId="Uwydatnienie">
    <w:name w:val="Emphasis"/>
    <w:basedOn w:val="Domylnaczcionkaakapitu"/>
    <w:uiPriority w:val="20"/>
    <w:qFormat/>
    <w:rsid w:val="00B27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29435">
      <w:bodyDiv w:val="1"/>
      <w:marLeft w:val="0"/>
      <w:marRight w:val="0"/>
      <w:marTop w:val="0"/>
      <w:marBottom w:val="0"/>
      <w:divBdr>
        <w:top w:val="none" w:sz="0" w:space="0" w:color="auto"/>
        <w:left w:val="none" w:sz="0" w:space="0" w:color="auto"/>
        <w:bottom w:val="none" w:sz="0" w:space="0" w:color="auto"/>
        <w:right w:val="none" w:sz="0" w:space="0" w:color="auto"/>
      </w:divBdr>
      <w:divsChild>
        <w:div w:id="746877396">
          <w:marLeft w:val="0"/>
          <w:marRight w:val="0"/>
          <w:marTop w:val="0"/>
          <w:marBottom w:val="0"/>
          <w:divBdr>
            <w:top w:val="none" w:sz="0" w:space="0" w:color="auto"/>
            <w:left w:val="none" w:sz="0" w:space="0" w:color="auto"/>
            <w:bottom w:val="none" w:sz="0" w:space="0" w:color="auto"/>
            <w:right w:val="none" w:sz="0" w:space="0" w:color="auto"/>
          </w:divBdr>
          <w:divsChild>
            <w:div w:id="2110731325">
              <w:marLeft w:val="480"/>
              <w:marRight w:val="0"/>
              <w:marTop w:val="0"/>
              <w:marBottom w:val="0"/>
              <w:divBdr>
                <w:top w:val="none" w:sz="0" w:space="0" w:color="auto"/>
                <w:left w:val="none" w:sz="0" w:space="0" w:color="auto"/>
                <w:bottom w:val="none" w:sz="0" w:space="0" w:color="auto"/>
                <w:right w:val="none" w:sz="0" w:space="0" w:color="auto"/>
              </w:divBdr>
            </w:div>
          </w:divsChild>
        </w:div>
        <w:div w:id="1313632765">
          <w:marLeft w:val="0"/>
          <w:marRight w:val="0"/>
          <w:marTop w:val="0"/>
          <w:marBottom w:val="0"/>
          <w:divBdr>
            <w:top w:val="none" w:sz="0" w:space="0" w:color="auto"/>
            <w:left w:val="none" w:sz="0" w:space="0" w:color="auto"/>
            <w:bottom w:val="none" w:sz="0" w:space="0" w:color="auto"/>
            <w:right w:val="none" w:sz="0" w:space="0" w:color="auto"/>
          </w:divBdr>
          <w:divsChild>
            <w:div w:id="2116174394">
              <w:marLeft w:val="480"/>
              <w:marRight w:val="0"/>
              <w:marTop w:val="0"/>
              <w:marBottom w:val="0"/>
              <w:divBdr>
                <w:top w:val="none" w:sz="0" w:space="0" w:color="auto"/>
                <w:left w:val="none" w:sz="0" w:space="0" w:color="auto"/>
                <w:bottom w:val="none" w:sz="0" w:space="0" w:color="auto"/>
                <w:right w:val="none" w:sz="0" w:space="0" w:color="auto"/>
              </w:divBdr>
            </w:div>
          </w:divsChild>
        </w:div>
        <w:div w:id="1425878309">
          <w:marLeft w:val="0"/>
          <w:marRight w:val="0"/>
          <w:marTop w:val="0"/>
          <w:marBottom w:val="0"/>
          <w:divBdr>
            <w:top w:val="none" w:sz="0" w:space="0" w:color="auto"/>
            <w:left w:val="none" w:sz="0" w:space="0" w:color="auto"/>
            <w:bottom w:val="none" w:sz="0" w:space="0" w:color="auto"/>
            <w:right w:val="none" w:sz="0" w:space="0" w:color="auto"/>
          </w:divBdr>
          <w:divsChild>
            <w:div w:id="645672869">
              <w:marLeft w:val="480"/>
              <w:marRight w:val="0"/>
              <w:marTop w:val="0"/>
              <w:marBottom w:val="0"/>
              <w:divBdr>
                <w:top w:val="none" w:sz="0" w:space="0" w:color="auto"/>
                <w:left w:val="none" w:sz="0" w:space="0" w:color="auto"/>
                <w:bottom w:val="none" w:sz="0" w:space="0" w:color="auto"/>
                <w:right w:val="none" w:sz="0" w:space="0" w:color="auto"/>
              </w:divBdr>
            </w:div>
          </w:divsChild>
        </w:div>
        <w:div w:id="975375111">
          <w:marLeft w:val="0"/>
          <w:marRight w:val="0"/>
          <w:marTop w:val="0"/>
          <w:marBottom w:val="0"/>
          <w:divBdr>
            <w:top w:val="none" w:sz="0" w:space="0" w:color="auto"/>
            <w:left w:val="none" w:sz="0" w:space="0" w:color="auto"/>
            <w:bottom w:val="none" w:sz="0" w:space="0" w:color="auto"/>
            <w:right w:val="none" w:sz="0" w:space="0" w:color="auto"/>
          </w:divBdr>
          <w:divsChild>
            <w:div w:id="1866822419">
              <w:marLeft w:val="480"/>
              <w:marRight w:val="0"/>
              <w:marTop w:val="0"/>
              <w:marBottom w:val="0"/>
              <w:divBdr>
                <w:top w:val="none" w:sz="0" w:space="0" w:color="auto"/>
                <w:left w:val="none" w:sz="0" w:space="0" w:color="auto"/>
                <w:bottom w:val="none" w:sz="0" w:space="0" w:color="auto"/>
                <w:right w:val="none" w:sz="0" w:space="0" w:color="auto"/>
              </w:divBdr>
            </w:div>
          </w:divsChild>
        </w:div>
        <w:div w:id="1961647461">
          <w:marLeft w:val="0"/>
          <w:marRight w:val="0"/>
          <w:marTop w:val="0"/>
          <w:marBottom w:val="0"/>
          <w:divBdr>
            <w:top w:val="none" w:sz="0" w:space="0" w:color="auto"/>
            <w:left w:val="none" w:sz="0" w:space="0" w:color="auto"/>
            <w:bottom w:val="none" w:sz="0" w:space="0" w:color="auto"/>
            <w:right w:val="none" w:sz="0" w:space="0" w:color="auto"/>
          </w:divBdr>
          <w:divsChild>
            <w:div w:id="608664611">
              <w:marLeft w:val="480"/>
              <w:marRight w:val="0"/>
              <w:marTop w:val="0"/>
              <w:marBottom w:val="0"/>
              <w:divBdr>
                <w:top w:val="none" w:sz="0" w:space="0" w:color="auto"/>
                <w:left w:val="none" w:sz="0" w:space="0" w:color="auto"/>
                <w:bottom w:val="none" w:sz="0" w:space="0" w:color="auto"/>
                <w:right w:val="none" w:sz="0" w:space="0" w:color="auto"/>
              </w:divBdr>
            </w:div>
          </w:divsChild>
        </w:div>
        <w:div w:id="1010720023">
          <w:marLeft w:val="0"/>
          <w:marRight w:val="0"/>
          <w:marTop w:val="0"/>
          <w:marBottom w:val="0"/>
          <w:divBdr>
            <w:top w:val="none" w:sz="0" w:space="0" w:color="auto"/>
            <w:left w:val="none" w:sz="0" w:space="0" w:color="auto"/>
            <w:bottom w:val="none" w:sz="0" w:space="0" w:color="auto"/>
            <w:right w:val="none" w:sz="0" w:space="0" w:color="auto"/>
          </w:divBdr>
          <w:divsChild>
            <w:div w:id="575937351">
              <w:marLeft w:val="480"/>
              <w:marRight w:val="0"/>
              <w:marTop w:val="0"/>
              <w:marBottom w:val="0"/>
              <w:divBdr>
                <w:top w:val="none" w:sz="0" w:space="0" w:color="auto"/>
                <w:left w:val="none" w:sz="0" w:space="0" w:color="auto"/>
                <w:bottom w:val="none" w:sz="0" w:space="0" w:color="auto"/>
                <w:right w:val="none" w:sz="0" w:space="0" w:color="auto"/>
              </w:divBdr>
            </w:div>
            <w:div w:id="140003770">
              <w:marLeft w:val="0"/>
              <w:marRight w:val="0"/>
              <w:marTop w:val="0"/>
              <w:marBottom w:val="0"/>
              <w:divBdr>
                <w:top w:val="none" w:sz="0" w:space="0" w:color="auto"/>
                <w:left w:val="none" w:sz="0" w:space="0" w:color="auto"/>
                <w:bottom w:val="none" w:sz="0" w:space="0" w:color="auto"/>
                <w:right w:val="none" w:sz="0" w:space="0" w:color="auto"/>
              </w:divBdr>
              <w:divsChild>
                <w:div w:id="2010986590">
                  <w:marLeft w:val="720"/>
                  <w:marRight w:val="0"/>
                  <w:marTop w:val="0"/>
                  <w:marBottom w:val="0"/>
                  <w:divBdr>
                    <w:top w:val="none" w:sz="0" w:space="0" w:color="auto"/>
                    <w:left w:val="none" w:sz="0" w:space="0" w:color="auto"/>
                    <w:bottom w:val="none" w:sz="0" w:space="0" w:color="auto"/>
                    <w:right w:val="none" w:sz="0" w:space="0" w:color="auto"/>
                  </w:divBdr>
                </w:div>
              </w:divsChild>
            </w:div>
            <w:div w:id="1397164752">
              <w:marLeft w:val="0"/>
              <w:marRight w:val="0"/>
              <w:marTop w:val="0"/>
              <w:marBottom w:val="0"/>
              <w:divBdr>
                <w:top w:val="none" w:sz="0" w:space="0" w:color="auto"/>
                <w:left w:val="none" w:sz="0" w:space="0" w:color="auto"/>
                <w:bottom w:val="none" w:sz="0" w:space="0" w:color="auto"/>
                <w:right w:val="none" w:sz="0" w:space="0" w:color="auto"/>
              </w:divBdr>
              <w:divsChild>
                <w:div w:id="1873498393">
                  <w:marLeft w:val="720"/>
                  <w:marRight w:val="0"/>
                  <w:marTop w:val="0"/>
                  <w:marBottom w:val="0"/>
                  <w:divBdr>
                    <w:top w:val="none" w:sz="0" w:space="0" w:color="auto"/>
                    <w:left w:val="none" w:sz="0" w:space="0" w:color="auto"/>
                    <w:bottom w:val="none" w:sz="0" w:space="0" w:color="auto"/>
                    <w:right w:val="none" w:sz="0" w:space="0" w:color="auto"/>
                  </w:divBdr>
                </w:div>
              </w:divsChild>
            </w:div>
            <w:div w:id="426656942">
              <w:marLeft w:val="0"/>
              <w:marRight w:val="0"/>
              <w:marTop w:val="0"/>
              <w:marBottom w:val="0"/>
              <w:divBdr>
                <w:top w:val="none" w:sz="0" w:space="0" w:color="auto"/>
                <w:left w:val="none" w:sz="0" w:space="0" w:color="auto"/>
                <w:bottom w:val="none" w:sz="0" w:space="0" w:color="auto"/>
                <w:right w:val="none" w:sz="0" w:space="0" w:color="auto"/>
              </w:divBdr>
              <w:divsChild>
                <w:div w:id="1324044704">
                  <w:marLeft w:val="720"/>
                  <w:marRight w:val="0"/>
                  <w:marTop w:val="0"/>
                  <w:marBottom w:val="0"/>
                  <w:divBdr>
                    <w:top w:val="none" w:sz="0" w:space="0" w:color="auto"/>
                    <w:left w:val="none" w:sz="0" w:space="0" w:color="auto"/>
                    <w:bottom w:val="none" w:sz="0" w:space="0" w:color="auto"/>
                    <w:right w:val="none" w:sz="0" w:space="0" w:color="auto"/>
                  </w:divBdr>
                </w:div>
              </w:divsChild>
            </w:div>
            <w:div w:id="224485975">
              <w:marLeft w:val="0"/>
              <w:marRight w:val="0"/>
              <w:marTop w:val="0"/>
              <w:marBottom w:val="0"/>
              <w:divBdr>
                <w:top w:val="none" w:sz="0" w:space="0" w:color="auto"/>
                <w:left w:val="none" w:sz="0" w:space="0" w:color="auto"/>
                <w:bottom w:val="none" w:sz="0" w:space="0" w:color="auto"/>
                <w:right w:val="none" w:sz="0" w:space="0" w:color="auto"/>
              </w:divBdr>
              <w:divsChild>
                <w:div w:id="14251499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87151987">
          <w:marLeft w:val="0"/>
          <w:marRight w:val="0"/>
          <w:marTop w:val="0"/>
          <w:marBottom w:val="0"/>
          <w:divBdr>
            <w:top w:val="none" w:sz="0" w:space="0" w:color="auto"/>
            <w:left w:val="none" w:sz="0" w:space="0" w:color="auto"/>
            <w:bottom w:val="none" w:sz="0" w:space="0" w:color="auto"/>
            <w:right w:val="none" w:sz="0" w:space="0" w:color="auto"/>
          </w:divBdr>
          <w:divsChild>
            <w:div w:id="1816557471">
              <w:marLeft w:val="480"/>
              <w:marRight w:val="0"/>
              <w:marTop w:val="0"/>
              <w:marBottom w:val="0"/>
              <w:divBdr>
                <w:top w:val="none" w:sz="0" w:space="0" w:color="auto"/>
                <w:left w:val="none" w:sz="0" w:space="0" w:color="auto"/>
                <w:bottom w:val="none" w:sz="0" w:space="0" w:color="auto"/>
                <w:right w:val="none" w:sz="0" w:space="0" w:color="auto"/>
              </w:divBdr>
            </w:div>
          </w:divsChild>
        </w:div>
        <w:div w:id="1353336628">
          <w:marLeft w:val="0"/>
          <w:marRight w:val="0"/>
          <w:marTop w:val="0"/>
          <w:marBottom w:val="0"/>
          <w:divBdr>
            <w:top w:val="none" w:sz="0" w:space="0" w:color="auto"/>
            <w:left w:val="none" w:sz="0" w:space="0" w:color="auto"/>
            <w:bottom w:val="none" w:sz="0" w:space="0" w:color="auto"/>
            <w:right w:val="none" w:sz="0" w:space="0" w:color="auto"/>
          </w:divBdr>
          <w:divsChild>
            <w:div w:id="692536887">
              <w:marLeft w:val="480"/>
              <w:marRight w:val="0"/>
              <w:marTop w:val="0"/>
              <w:marBottom w:val="0"/>
              <w:divBdr>
                <w:top w:val="none" w:sz="0" w:space="0" w:color="auto"/>
                <w:left w:val="none" w:sz="0" w:space="0" w:color="auto"/>
                <w:bottom w:val="none" w:sz="0" w:space="0" w:color="auto"/>
                <w:right w:val="none" w:sz="0" w:space="0" w:color="auto"/>
              </w:divBdr>
            </w:div>
          </w:divsChild>
        </w:div>
        <w:div w:id="982387030">
          <w:marLeft w:val="0"/>
          <w:marRight w:val="0"/>
          <w:marTop w:val="0"/>
          <w:marBottom w:val="0"/>
          <w:divBdr>
            <w:top w:val="none" w:sz="0" w:space="0" w:color="auto"/>
            <w:left w:val="none" w:sz="0" w:space="0" w:color="auto"/>
            <w:bottom w:val="none" w:sz="0" w:space="0" w:color="auto"/>
            <w:right w:val="none" w:sz="0" w:space="0" w:color="auto"/>
          </w:divBdr>
          <w:divsChild>
            <w:div w:id="908610140">
              <w:marLeft w:val="480"/>
              <w:marRight w:val="0"/>
              <w:marTop w:val="0"/>
              <w:marBottom w:val="0"/>
              <w:divBdr>
                <w:top w:val="none" w:sz="0" w:space="0" w:color="auto"/>
                <w:left w:val="none" w:sz="0" w:space="0" w:color="auto"/>
                <w:bottom w:val="none" w:sz="0" w:space="0" w:color="auto"/>
                <w:right w:val="none" w:sz="0" w:space="0" w:color="auto"/>
              </w:divBdr>
            </w:div>
          </w:divsChild>
        </w:div>
        <w:div w:id="1025667231">
          <w:marLeft w:val="0"/>
          <w:marRight w:val="0"/>
          <w:marTop w:val="0"/>
          <w:marBottom w:val="0"/>
          <w:divBdr>
            <w:top w:val="none" w:sz="0" w:space="0" w:color="auto"/>
            <w:left w:val="none" w:sz="0" w:space="0" w:color="auto"/>
            <w:bottom w:val="none" w:sz="0" w:space="0" w:color="auto"/>
            <w:right w:val="none" w:sz="0" w:space="0" w:color="auto"/>
          </w:divBdr>
          <w:divsChild>
            <w:div w:id="8511480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3FF6C59441584BBBCC6D5F42167CED" ma:contentTypeVersion="0" ma:contentTypeDescription="Utwórz nowy dokument." ma:contentTypeScope="" ma:versionID="a6b1adc7fa10959b3585e57741b5612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E1BE-C0C6-444B-90FF-8A503DC90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426EF7-FB3C-4B4D-9841-A7E4862B44A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53DCD13-ABFE-4152-AEE1-8F2CE4181606}">
  <ds:schemaRefs>
    <ds:schemaRef ds:uri="http://schemas.microsoft.com/sharepoint/v3/contenttype/forms"/>
  </ds:schemaRefs>
</ds:datastoreItem>
</file>

<file path=customXml/itemProps4.xml><?xml version="1.0" encoding="utf-8"?>
<ds:datastoreItem xmlns:ds="http://schemas.openxmlformats.org/officeDocument/2006/customXml" ds:itemID="{F58C6295-6522-43E6-BECC-CB104A68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892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N1400953</cp:lastModifiedBy>
  <cp:revision>2</cp:revision>
  <cp:lastPrinted>2019-12-11T08:41:00Z</cp:lastPrinted>
  <dcterms:created xsi:type="dcterms:W3CDTF">2025-07-09T10:11:00Z</dcterms:created>
  <dcterms:modified xsi:type="dcterms:W3CDTF">2025-07-09T10:11:00Z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0x010100513FF6C59441584BBBCC6D5F42167CED</vt:lpwstr>
  </property>
  <property fmtid="{D5CDD505-2E9C-101B-9397-08002B2CF9AE}" pid="3" name="_NewReviewCycle">
    <vt:lpwstr/>
  </property>
  <property fmtid="{D5CDD505-2E9C-101B-9397-08002B2CF9AE}" pid="4" name="_AdHocReviewCycleID">
    <vt:i4>-1226679634</vt:i4>
  </property>
  <property fmtid="{D5CDD505-2E9C-101B-9397-08002B2CF9AE}" pid="5" name="_EmailSubject">
    <vt:lpwstr>Formularz KA</vt:lpwstr>
  </property>
  <property fmtid="{D5CDD505-2E9C-101B-9397-08002B2CF9AE}" pid="6" name="_AuthorEmail">
    <vt:lpwstr>Jolanta.Fraczkowska@knf.gov.pl</vt:lpwstr>
  </property>
  <property fmtid="{D5CDD505-2E9C-101B-9397-08002B2CF9AE}" pid="7" name="_AuthorEmailDisplayName">
    <vt:lpwstr>Frączkowska Jolanta</vt:lpwstr>
  </property>
  <property fmtid="{D5CDD505-2E9C-101B-9397-08002B2CF9AE}" pid="8" name="_ReviewingToolsShownOnce">
    <vt:lpwstr/>
  </property>
</Properties>
</file>